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Zimin Lu / Bob Lee</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Tom Barkley</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Research</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EOL Reports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jc w:val="both"/>
        <w:rPr/>
      </w:pPr>
      <w:r>
        <w:rPr/>
      </w:r>
      <w:bookmarkStart w:id="1" w:name="StartOfMemo"/>
      <w:bookmarkStart w:id="2" w:name="StartOfMemo"/>
      <w:bookmarkEnd w:id="2"/>
    </w:p>
    <w:p>
      <w:pPr>
        <w:pStyle w:val="Body"/>
        <w:jc w:val="both"/>
        <w:rPr/>
      </w:pPr>
      <w:r>
        <w:rPr/>
        <w:t>Yesterday, Karthik and I went to talk to Torrey Moorer (Enron Online) about internal EOL reports that are currently produced. Torrey and others with him produce daily and weekly reports that are typically used by Senior Management to assess how things are going on EOL. Information is also collected from other internal sources such as Enpower, Tagg and Sitara. In this way, statistics can be included in the reports showing the proportion of EOL transactions in a commodity in relation to the total number of transactions in that commodity. Some of the reports to Senior Management also include details about individual Enron traders and their volumes of transactions. In addition to this, data is collected from competing online platforms such as ICE and Dynegy, and comparisons are made with EOL (I’m not sure how this data is obtained).</w:t>
      </w:r>
    </w:p>
    <w:p>
      <w:pPr>
        <w:pStyle w:val="Body"/>
        <w:jc w:val="both"/>
        <w:rPr/>
      </w:pPr>
      <w:r>
        <w:rPr/>
      </w:r>
    </w:p>
    <w:p>
      <w:pPr>
        <w:pStyle w:val="Body"/>
        <w:jc w:val="both"/>
        <w:rPr/>
      </w:pPr>
      <w:r>
        <w:rPr/>
        <w:t>When I indicated that our longer term goals are to produce information that is predictive in nature, using internal and external data, Torrey recommended that we speak to Mark Palmer. Mark also works for ENW, and has been interested in producing reports that are more useful to the grassroots traders rather than management. Torrey’s reports typically are snapshots of what has happened in the recent history of EOL, and include some trends. Mark’s idea was to work with some of the West Power traders to see what they wanted; thus, the reports that he was interested in producing would reflect their informational needs. He showed us a couple of samples of what he had worked on, and added that his priorities had shifted elsewhere but that there was still a need for these reports. As an example, he said the traders were looking for pivot-table-like reports showing counterparties and products traded according to the numbers of transactions involved. Another report would show locations and time to maturity in a pivot-table.</w:t>
      </w:r>
    </w:p>
    <w:p>
      <w:pPr>
        <w:pStyle w:val="Body"/>
        <w:jc w:val="both"/>
        <w:rPr/>
      </w:pPr>
      <w:r>
        <w:rPr/>
      </w:r>
    </w:p>
    <w:p>
      <w:pPr>
        <w:pStyle w:val="Body"/>
        <w:jc w:val="both"/>
        <w:rPr/>
      </w:pPr>
      <w:r>
        <w:rPr/>
        <w:t>Since Mark is currently involved in other projects, I think that we can work on producing something along these lines. It would be a good start for showing traders across different commodity groups. Additionally, I am still working on improving the volatility and moving average graphing spreadsheet. I am thinking of breaking the spreadsheet into three sub-sheets: one for natural gas, one for power and one for crude (a fourth sheet might be included for metals). Then each sheet could have more products in it, specific to that particular commodity.</w:t>
      </w:r>
    </w:p>
    <w:p>
      <w:pPr>
        <w:pStyle w:val="Body"/>
        <w:jc w:val="both"/>
        <w:rPr/>
      </w:pPr>
      <w:r>
        <w:rPr/>
      </w:r>
    </w:p>
    <w:p>
      <w:pPr>
        <w:pStyle w:val="Body"/>
        <w:jc w:val="both"/>
        <w:rPr/>
      </w:pPr>
      <w:r>
        <w:rPr/>
        <w:t>My recommendation is that these be our areas of focus for the next week, and then we can “sell” this to the fundamentals groups and traders.</w:t>
      </w:r>
    </w:p>
    <w:p>
      <w:pPr>
        <w:pStyle w:val="CopyList"/>
        <w:rPr/>
      </w:pPr>
      <w:r>
        <w:rPr/>
        <w:t>CC: Vince Kaminski, Karthik Rajan</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2001-10-31T17:12:00Z</dcterms:created>
  <dc:creator>tbarkley</dc:creator>
  <dc:description/>
  <dc:language>en-CA</dc:language>
  <cp:lastModifiedBy>tbarkley</cp:lastModifiedBy>
  <dcterms:modified xsi:type="dcterms:W3CDTF">2001-10-31T18:05:00Z</dcterms:modified>
  <cp:revision>3</cp:revision>
  <dc:subject/>
  <dc:title>Better, Faster, Simpler Memo </dc:title>
</cp:coreProperties>
</file>