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u w:val="single"/>
        </w:rPr>
      </w:pPr>
      <w:r>
        <w:object w:dxaOrig="630" w:dyaOrig="118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216pt;width:26.85pt;height:792pt;mso-wrap-distance-left:9.05pt;mso-wrap-distance-right:9.05pt;mso-position-horizontal-relative:text;mso-position-vertical-relative:text" filled="f" o:ole="">
            <v:imagedata r:id="rId3" o:title=""/>
          </v:shape>
          <o:OLEObject Type="Embed" ProgID="" ShapeID="ole_rId2" DrawAspect="Content" ObjectID="_1748710721" r:id="rId2"/>
        </w:object>
      </w:r>
      <w:r>
        <w:rPr>
          <w:rFonts w:cs="Arial" w:ascii="Arial" w:hAnsi="Arial"/>
          <w:b/>
          <w:sz w:val="24"/>
          <w:u w:val="single"/>
        </w:rPr>
        <w:t>EMERGING MARKETS TRADERS ASSOCIATION (EMTA)</w:t>
      </w:r>
    </w:p>
    <w:p>
      <w:pPr>
        <w:pStyle w:val="Normal"/>
        <w:jc w:val="center"/>
        <w:rPr>
          <w:rFonts w:ascii="Arial" w:hAnsi="Arial" w:cs="Arial"/>
          <w:b/>
          <w:sz w:val="16"/>
          <w:u w:val="single"/>
        </w:rPr>
      </w:pPr>
      <w:r>
        <w:rPr>
          <w:rFonts w:cs="Arial" w:ascii="Arial" w:hAnsi="Arial"/>
          <w:b/>
          <w:sz w:val="16"/>
          <w:u w:val="single"/>
        </w:rPr>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b/>
          <w:sz w:val="24"/>
          <w:u w:val="single"/>
        </w:rPr>
      </w:pPr>
      <w:r>
        <w:rPr>
          <w:rFonts w:cs="Arial" w:ascii="Arial" w:hAnsi="Arial"/>
          <w:b/>
          <w:sz w:val="24"/>
          <w:u w:val="single"/>
        </w:rPr>
        <w:t>Membership Categories and Eligibility</w:t>
      </w:r>
    </w:p>
    <w:p>
      <w:pPr>
        <w:pStyle w:val="Normal"/>
        <w:rPr>
          <w:rFonts w:ascii="Arial" w:hAnsi="Arial" w:cs="Arial"/>
          <w:b/>
          <w:sz w:val="24"/>
          <w:u w:val="single"/>
        </w:rPr>
      </w:pPr>
      <w:r>
        <w:rPr>
          <w:rFonts w:cs="Arial" w:ascii="Arial" w:hAnsi="Arial"/>
          <w:b/>
          <w:sz w:val="24"/>
          <w:u w:val="single"/>
        </w:rPr>
      </w:r>
    </w:p>
    <w:p>
      <w:pPr>
        <w:pStyle w:val="Normal"/>
        <w:tabs>
          <w:tab w:val="clear" w:pos="720"/>
          <w:tab w:val="left" w:pos="6660" w:leader="none"/>
        </w:tabs>
        <w:jc w:val="both"/>
        <w:rPr>
          <w:rFonts w:ascii="Arial" w:hAnsi="Arial" w:cs="Arial"/>
          <w:sz w:val="24"/>
        </w:rPr>
      </w:pPr>
      <w:r>
        <w:rPr>
          <w:rFonts w:cs="Arial" w:ascii="Arial" w:hAnsi="Arial"/>
          <w:sz w:val="24"/>
        </w:rPr>
        <w:t>EMTA's members help support EMTA's many activities to promote the efficiency, transparency and liquidity of the Emerging Markets trading and investment marketplace.  In return, EMTA members receive various benefits, including the specific materials and information described below under Categories of Membership, and the opportunity to attend EMTA’s annual events and Open Meetings.</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Most importantly, EMTA membership gives firms the opportunity to participate in the decision-making process that ultimately establishes Market Practices, develops standard documentation and strengthens and influences the direction of industry infrastructure. </w:t>
      </w:r>
    </w:p>
    <w:p>
      <w:pPr>
        <w:pStyle w:val="Normal"/>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There are three categories of membership in the Emerging Markets Traders Association (EMTA).</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i/>
          <w:sz w:val="24"/>
        </w:rPr>
        <w:t>Full Members</w:t>
      </w:r>
      <w:r>
        <w:rPr>
          <w:rFonts w:cs="Arial" w:ascii="Arial" w:hAnsi="Arial"/>
          <w:sz w:val="24"/>
        </w:rPr>
        <w:t xml:space="preserve"> are market participants that actively trade or invest in Emerging Markets instruments.  Full Members receive all EMTA information and documentation, including Market Practices and month-end prices on Emerging Markets debt instruments.  Full members have full voting rights, are eligible for election to EMTA's Board of Directors, and have unlimited opportunity to participate in EMTA Working Groups and to interact with EMTA's staff in New York City, London and Paris.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Annual Fee</w:t>
        <w:tab/>
        <w:tab/>
        <w:tab/>
        <w:tab/>
        <w:tab/>
        <w:tab/>
        <w:tab/>
        <w:t>$25,000</w:t>
      </w:r>
    </w:p>
    <w:p>
      <w:pPr>
        <w:pStyle w:val="Normal"/>
        <w:rPr>
          <w:rFonts w:ascii="Arial" w:hAnsi="Arial" w:cs="Arial"/>
          <w:sz w:val="24"/>
        </w:rPr>
      </w:pPr>
      <w:r>
        <w:rPr>
          <w:rFonts w:cs="Arial" w:ascii="Arial" w:hAnsi="Arial"/>
          <w:sz w:val="24"/>
        </w:rPr>
      </w:r>
    </w:p>
    <w:p>
      <w:pPr>
        <w:pStyle w:val="Normal"/>
        <w:jc w:val="both"/>
        <w:rPr/>
      </w:pPr>
      <w:r>
        <w:rPr>
          <w:rFonts w:cs="Arial" w:ascii="Arial" w:hAnsi="Arial"/>
          <w:i/>
          <w:sz w:val="24"/>
        </w:rPr>
        <w:t>Associate Members</w:t>
      </w:r>
      <w:r>
        <w:rPr>
          <w:rFonts w:cs="Arial" w:ascii="Arial" w:hAnsi="Arial"/>
          <w:sz w:val="24"/>
        </w:rPr>
        <w:t xml:space="preserve"> are market participants that trade or invest in Emerging Markets instruments, but which are smaller and less active than Full Members.  Like Full Members, Associate Members receive EMTA information and documentation, may participate in Working Groups and discuss Emerging Markets issues with EMTA staff in New York City, London and Paris, and are invited to all EMTA Open Meetings and special events.  However, Associate Members have reduced voting privileges and do not receive certain materials that are distributed to Full Members.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Annual Fee</w:t>
        <w:tab/>
        <w:tab/>
        <w:tab/>
        <w:tab/>
        <w:tab/>
        <w:tab/>
        <w:tab/>
        <w:t>$15,000</w:t>
      </w:r>
    </w:p>
    <w:p>
      <w:pPr>
        <w:pStyle w:val="Normal"/>
        <w:rPr>
          <w:rFonts w:ascii="Arial" w:hAnsi="Arial" w:cs="Arial"/>
          <w:sz w:val="24"/>
        </w:rPr>
      </w:pPr>
      <w:r>
        <w:rPr>
          <w:rFonts w:cs="Arial" w:ascii="Arial" w:hAnsi="Arial"/>
          <w:sz w:val="24"/>
        </w:rPr>
      </w:r>
    </w:p>
    <w:p>
      <w:pPr>
        <w:pStyle w:val="Normal"/>
        <w:jc w:val="both"/>
        <w:rPr/>
      </w:pPr>
      <w:r>
        <w:rPr>
          <w:rFonts w:cs="Arial" w:ascii="Arial" w:hAnsi="Arial"/>
          <w:i/>
          <w:sz w:val="24"/>
        </w:rPr>
        <w:t>Affiliate Members</w:t>
      </w:r>
      <w:r>
        <w:rPr>
          <w:rFonts w:cs="Arial" w:ascii="Arial" w:hAnsi="Arial"/>
          <w:sz w:val="24"/>
        </w:rPr>
        <w:t xml:space="preserve"> are firms that have a strong interest in the Emerging Markets trading industry (such as advisors, law firms, accounting firms, vendors, rating agencies, data providers and consulting firms), but which do not themselves trade or invest in Emerging Markets instruments.  Affiliate Members receive EMTA information and documentation and may attend Open Meetings and special events such as EMTA's Annual Meeting in New York City and annual Summer Forum in London.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Annual Fee</w:t>
        <w:tab/>
        <w:tab/>
        <w:tab/>
        <w:tab/>
        <w:tab/>
        <w:tab/>
        <w:tab/>
        <w:t>$5,000</w:t>
      </w:r>
    </w:p>
    <w:p>
      <w:pPr>
        <w:pStyle w:val="Normal"/>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Membership Responsibilities</w:t>
      </w:r>
    </w:p>
    <w:p>
      <w:pPr>
        <w:pStyle w:val="Normal"/>
        <w:rPr>
          <w:rFonts w:ascii="Arial" w:hAnsi="Arial" w:cs="Arial"/>
          <w:b/>
          <w:sz w:val="24"/>
          <w:u w:val="single"/>
        </w:rPr>
      </w:pPr>
      <w:r>
        <w:rPr>
          <w:rFonts w:cs="Arial" w:ascii="Arial" w:hAnsi="Arial"/>
          <w:b/>
          <w:sz w:val="24"/>
          <w:u w:val="single"/>
        </w:rPr>
      </w:r>
    </w:p>
    <w:p>
      <w:pPr>
        <w:pStyle w:val="Normal"/>
        <w:jc w:val="both"/>
        <w:rPr>
          <w:rFonts w:ascii="Arial" w:hAnsi="Arial" w:cs="Arial"/>
          <w:sz w:val="24"/>
        </w:rPr>
      </w:pPr>
      <w:r>
        <w:rPr>
          <w:rFonts w:cs="Arial" w:ascii="Arial" w:hAnsi="Arial"/>
          <w:sz w:val="24"/>
        </w:rPr>
        <w:t xml:space="preserve">All Members are expected to comply with EMTA's Code of Conduct.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All Members who trade Emerging Markets instruments are expected to participate in EMTA's Annual and Quarterly Debt Trading Volume Surveys and all such participating members receive a complimentary copy as a benefit of membership.</w:t>
      </w:r>
    </w:p>
    <w:sectPr>
      <w:footerReference w:type="default" r:id="rId4"/>
      <w:type w:val="nextPage"/>
      <w:pgSz w:w="12240" w:h="15840"/>
      <w:pgMar w:left="1080" w:right="864" w:gutter="0" w:header="0" w:top="720"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docs/emtainfo/memdues1 [11/18/99]</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1999-07-21T14:25:00Z</dcterms:created>
  <dc:creator>Rachael Mark</dc:creator>
  <dc:description/>
  <dc:language>en-CA</dc:language>
  <cp:lastModifiedBy>Suzette Ortiz</cp:lastModifiedBy>
  <cp:lastPrinted>2001-04-09T16:10:00Z</cp:lastPrinted>
  <dcterms:modified xsi:type="dcterms:W3CDTF">2001-04-09T17:40:00Z</dcterms:modified>
  <cp:revision>20</cp:revision>
  <dc:subject/>
  <dc:title>EMERGING MARKETS TRADERS ASSOCIATION (EMTA)</dc:title>
</cp:coreProperties>
</file>