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s>
        <w:spacing w:before="180" w:after="0"/>
        <w:jc w:val="center"/>
        <w:rPr>
          <w:rFonts w:ascii="Arial" w:hAnsi="Arial" w:eastAsia="Arial" w:cs="Arial"/>
          <w:b/>
          <w:bCs/>
          <w:color w:val="000000"/>
          <w:sz w:val="24"/>
          <w:szCs w:val="24"/>
        </w:rPr>
      </w:pPr>
      <w:r>
        <w:rPr>
          <w:rFonts w:eastAsia="Arial" w:cs="Arial" w:ascii="Arial" w:hAnsi="Arial"/>
          <w:b/>
          <w:bCs/>
          <w:color w:val="000000"/>
          <w:sz w:val="24"/>
          <w:szCs w:val="24"/>
        </w:rPr>
        <w:t xml:space="preserve">North American Commission for Environmental Cooperation: </w:t>
      </w:r>
    </w:p>
    <w:p>
      <w:pPr>
        <w:pStyle w:val="Normal"/>
        <w:widowControl w:val="false"/>
        <w:tabs>
          <w:tab w:val="clear" w:pos="720"/>
          <w:tab w:val="center" w:pos="4680" w:leader="none"/>
        </w:tabs>
        <w:spacing w:before="180" w:after="0"/>
        <w:jc w:val="center"/>
        <w:rPr>
          <w:rFonts w:ascii="Arial" w:hAnsi="Arial" w:eastAsia="Arial" w:cs="Arial"/>
          <w:b/>
          <w:bCs/>
          <w:color w:val="000000"/>
          <w:sz w:val="24"/>
          <w:szCs w:val="24"/>
        </w:rPr>
      </w:pPr>
      <w:r>
        <w:rPr>
          <w:rFonts w:eastAsia="Arial" w:cs="Arial" w:ascii="Arial" w:hAnsi="Arial"/>
          <w:b/>
          <w:bCs/>
          <w:color w:val="000000"/>
          <w:sz w:val="24"/>
          <w:szCs w:val="24"/>
        </w:rPr>
        <w:t>ENVIRONMENTAL CHALLENGES AND OPPORTUNITIES OF THE EVOLVING CONTINENTAL ELECTRICITY MARKET</w:t>
      </w:r>
    </w:p>
    <w:p>
      <w:pPr>
        <w:pStyle w:val="Normal"/>
        <w:widowControl w:val="false"/>
        <w:tabs>
          <w:tab w:val="clear" w:pos="720"/>
          <w:tab w:val="center" w:pos="4680" w:leader="none"/>
        </w:tabs>
        <w:spacing w:before="180" w:after="0"/>
        <w:jc w:val="center"/>
        <w:rPr>
          <w:rFonts w:ascii="Arial" w:hAnsi="Arial" w:eastAsia="Arial" w:cs="Arial"/>
          <w:b/>
          <w:bCs/>
          <w:color w:val="000000"/>
          <w:sz w:val="24"/>
          <w:szCs w:val="24"/>
        </w:rPr>
      </w:pPr>
      <w:r>
        <w:rPr>
          <w:rFonts w:eastAsia="Arial" w:cs="Arial" w:ascii="Arial" w:hAnsi="Arial"/>
          <w:b/>
          <w:bCs/>
          <w:color w:val="000000"/>
          <w:sz w:val="24"/>
          <w:szCs w:val="24"/>
        </w:rPr>
        <w:t>ELECTRICITY ADVISORY BOARD MEMBERS</w:t>
      </w:r>
    </w:p>
    <w:p>
      <w:pPr>
        <w:pStyle w:val="Normal"/>
        <w:widowControl w:val="false"/>
        <w:tabs>
          <w:tab w:val="clear" w:pos="720"/>
          <w:tab w:val="center" w:pos="4680" w:leader="none"/>
        </w:tabs>
        <w:spacing w:before="180" w:after="0"/>
        <w:jc w:val="center"/>
        <w:rPr>
          <w:rFonts w:ascii="Arial" w:hAnsi="Arial" w:eastAsia="Arial" w:cs="Arial"/>
          <w:b/>
          <w:bCs/>
          <w:color w:val="000000"/>
          <w:sz w:val="24"/>
          <w:szCs w:val="24"/>
        </w:rPr>
      </w:pPr>
      <w:r>
        <w:rPr>
          <w:rFonts w:eastAsia="Arial" w:cs="Arial" w:ascii="Arial" w:hAnsi="Arial"/>
          <w:b/>
          <w:bCs/>
          <w:color w:val="000000"/>
          <w:sz w:val="24"/>
          <w:szCs w:val="24"/>
        </w:rPr>
      </w:r>
    </w:p>
    <w:p>
      <w:pPr>
        <w:pStyle w:val="Heading6"/>
        <w:ind w:hanging="0" w:start="0"/>
        <w:rPr/>
      </w:pPr>
      <w:r>
        <w:rPr/>
        <w:t>CHAIR</w:t>
      </w:r>
    </w:p>
    <w:p>
      <w:pPr>
        <w:pStyle w:val="Normal"/>
        <w:rPr>
          <w:rFonts w:ascii="Arial" w:hAnsi="Arial" w:eastAsia="Arial" w:cs="Arial"/>
          <w:b/>
          <w:bCs/>
        </w:rPr>
      </w:pPr>
      <w:r>
        <w:rPr>
          <w:rFonts w:eastAsia="Arial" w:cs="Arial" w:ascii="Arial" w:hAnsi="Arial"/>
          <w:b/>
          <w:bCs/>
          <w:lang w:val="en-CA"/>
        </w:rPr>
        <w:t>Prof. Phil</w:t>
      </w:r>
      <w:r>
        <w:rPr>
          <w:rFonts w:eastAsia="Arial" w:cs="Arial" w:ascii="Arial" w:hAnsi="Arial"/>
          <w:b/>
          <w:bCs/>
        </w:rPr>
        <w:t xml:space="preserve"> </w:t>
      </w:r>
      <w:r>
        <w:rPr>
          <w:rFonts w:eastAsia="Arial" w:cs="Arial" w:ascii="Arial" w:hAnsi="Arial"/>
          <w:b/>
          <w:bCs/>
          <w:lang w:val="en-CA"/>
        </w:rPr>
        <w:t>Sharp</w:t>
      </w:r>
    </w:p>
    <w:p>
      <w:pPr>
        <w:pStyle w:val="Normal"/>
        <w:rPr/>
      </w:pPr>
      <w:r>
        <w:rPr>
          <w:rFonts w:eastAsia="Arial" w:cs="Arial" w:ascii="Arial" w:hAnsi="Arial"/>
          <w:lang w:val="en-CA"/>
        </w:rPr>
        <w:t>Kennedy School of Government, Harvard University</w:t>
      </w:r>
      <w:r>
        <w:rPr>
          <w:rFonts w:eastAsia="Arial" w:cs="Arial" w:ascii="Arial" w:hAnsi="Arial"/>
          <w:b/>
          <w:bCs/>
          <w:color w:val="000000"/>
          <w:sz w:val="24"/>
          <w:szCs w:val="24"/>
        </w:rPr>
        <w:t xml:space="preserve"> </w:t>
      </w:r>
    </w:p>
    <w:p>
      <w:pPr>
        <w:pStyle w:val="Normal"/>
        <w:rPr>
          <w:rFonts w:ascii="Arial" w:hAnsi="Arial" w:eastAsia="Arial" w:cs="Arial"/>
          <w:b/>
          <w:bCs/>
          <w:color w:val="000000"/>
          <w:sz w:val="24"/>
          <w:szCs w:val="24"/>
        </w:rPr>
      </w:pPr>
      <w:r>
        <w:rPr>
          <w:rFonts w:eastAsia="Arial" w:cs="Arial" w:ascii="Arial" w:hAnsi="Arial"/>
          <w:b/>
          <w:bCs/>
          <w:color w:val="000000"/>
          <w:sz w:val="24"/>
          <w:szCs w:val="24"/>
        </w:rPr>
      </w:r>
    </w:p>
    <w:p>
      <w:pPr>
        <w:pStyle w:val="Normal"/>
        <w:rPr>
          <w:rFonts w:ascii="Arial" w:hAnsi="Arial" w:eastAsia="Arial" w:cs="Arial"/>
        </w:rPr>
      </w:pPr>
      <w:r>
        <w:rPr>
          <w:rFonts w:eastAsia="Arial" w:cs="Arial" w:ascii="Arial" w:hAnsi="Arial"/>
        </w:rPr>
        <w:t>Since February, l995, Phil Sharp has been a Lecturer in Public Policy at the John F. Kennedy School of Government, Harvard University.   He is associated with the Harvard Electricity Policy Group and teaches a course on the politics of restructuring the electric utility industry.  From July, l995, until February, l998, he was Director of Harvard’s Institute of Politics and currently serves on the Institute’s Senior Advisory Board.  He is a member of the U.S. Secretary of Energy Advisory Board and chaired its Electric System Reliability Task Force, which published its final report, Maintaining Reliability in a Competitive Electricity Industry, September 29, 1998.  He serves as Co-Chair of the Energy Board of the Keystone Center and as a member of the boards of directors of the Energy Foundation, the Cinergy Corporation, the New England Power Company, and Proton Energy Co.  Sharp was a ten-term Member of Congress (1975-1995), representing the second district of Indiana.   He was a member of the House Energy and Commerce Committee and the Interior Committee.  He chaired the Subcommittee on Fossil and Synthetic Fuels (l981-1986) and the Energy and Power Subcommittee (1987-1995).  He was involved in nearly all energy legislation during his tenure and received numerous awards for his work.  He played a prominent leadership role in such major legislation as the Clean Air Act Amendments of l990 and the Energy Policy Act of l992.</w:t>
      </w:r>
    </w:p>
    <w:p>
      <w:pPr>
        <w:pStyle w:val="Normal"/>
        <w:rPr>
          <w:rFonts w:ascii="Arial" w:hAnsi="Arial" w:eastAsia="Arial" w:cs="Arial"/>
        </w:rPr>
      </w:pPr>
      <w:r>
        <w:rPr>
          <w:rFonts w:eastAsia="Arial" w:cs="Arial" w:ascii="Arial" w:hAnsi="Arial"/>
        </w:rPr>
      </w:r>
    </w:p>
    <w:p>
      <w:pPr>
        <w:pStyle w:val="Heading4"/>
        <w:ind w:hanging="0" w:start="0"/>
        <w:rPr>
          <w:rFonts w:ascii="Arial" w:hAnsi="Arial" w:eastAsia="Arial" w:cs="Arial"/>
        </w:rPr>
      </w:pPr>
      <w:r>
        <w:rPr>
          <w:rFonts w:eastAsia="Arial" w:cs="Arial" w:ascii="Arial" w:hAnsi="Arial"/>
        </w:rPr>
      </w:r>
    </w:p>
    <w:p>
      <w:pPr>
        <w:pStyle w:val="Heading4"/>
        <w:ind w:hanging="0" w:start="0"/>
        <w:rPr>
          <w:rFonts w:ascii="Arial" w:hAnsi="Arial" w:eastAsia="Arial" w:cs="Arial"/>
        </w:rPr>
      </w:pPr>
      <w:r>
        <w:rPr>
          <w:rFonts w:eastAsia="Arial" w:cs="Arial" w:ascii="Arial" w:hAnsi="Arial"/>
        </w:rPr>
        <w:t>CANADA</w:t>
      </w:r>
    </w:p>
    <w:p>
      <w:pPr>
        <w:pStyle w:val="Normal"/>
        <w:rPr>
          <w:rFonts w:ascii="Arial" w:hAnsi="Arial" w:eastAsia="Arial" w:cs="Arial"/>
          <w:lang w:val="en-CA"/>
        </w:rPr>
      </w:pPr>
      <w:r>
        <w:rPr>
          <w:rFonts w:eastAsia="Arial" w:cs="Arial" w:ascii="Arial" w:hAnsi="Arial"/>
          <w:lang w:val="en-CA"/>
        </w:rPr>
      </w:r>
    </w:p>
    <w:p>
      <w:pPr>
        <w:pStyle w:val="Normal"/>
        <w:rPr>
          <w:rFonts w:ascii="Arial" w:hAnsi="Arial" w:eastAsia="Arial" w:cs="Arial"/>
          <w:b/>
          <w:bCs/>
          <w:lang w:val="en-CA"/>
        </w:rPr>
      </w:pPr>
      <w:r>
        <w:rPr>
          <w:rFonts w:eastAsia="Arial" w:cs="Arial" w:ascii="Arial" w:hAnsi="Arial"/>
          <w:b/>
          <w:bCs/>
          <w:lang w:val="en-CA"/>
        </w:rPr>
        <w:t>Ron Daniels</w:t>
      </w:r>
    </w:p>
    <w:p>
      <w:pPr>
        <w:pStyle w:val="Normal"/>
        <w:rPr>
          <w:rFonts w:ascii="Arial" w:hAnsi="Arial" w:eastAsia="Arial" w:cs="Arial"/>
          <w:b/>
          <w:bCs/>
          <w:color w:val="000000"/>
          <w:sz w:val="24"/>
          <w:szCs w:val="24"/>
        </w:rPr>
      </w:pPr>
      <w:r>
        <w:rPr>
          <w:rFonts w:eastAsia="Arial" w:cs="Arial" w:ascii="Arial" w:hAnsi="Arial"/>
          <w:lang w:val="en-CA"/>
        </w:rPr>
        <w:t>Dean, Faculty of Law, University of Toronto</w:t>
      </w:r>
    </w:p>
    <w:p>
      <w:pPr>
        <w:pStyle w:val="Normal"/>
        <w:rPr>
          <w:rFonts w:ascii="Arial" w:hAnsi="Arial" w:eastAsia="Arial" w:cs="Arial"/>
          <w:b/>
          <w:bCs/>
          <w:color w:val="000000"/>
          <w:sz w:val="24"/>
          <w:szCs w:val="24"/>
        </w:rPr>
      </w:pPr>
      <w:r>
        <w:rPr>
          <w:rFonts w:eastAsia="Arial" w:cs="Arial" w:ascii="Arial" w:hAnsi="Arial"/>
          <w:b/>
          <w:bCs/>
          <w:color w:val="000000"/>
          <w:sz w:val="24"/>
          <w:szCs w:val="24"/>
        </w:rPr>
      </w:r>
    </w:p>
    <w:p>
      <w:pPr>
        <w:pStyle w:val="Normal"/>
        <w:widowControl w:val="false"/>
        <w:tabs>
          <w:tab w:val="clear" w:pos="720"/>
          <w:tab w:val="left" w:pos="4750" w:leader="none"/>
        </w:tabs>
        <w:rPr>
          <w:rFonts w:ascii="Arial" w:hAnsi="Arial" w:eastAsia="Arial" w:cs="Arial"/>
          <w:b/>
          <w:bCs/>
        </w:rPr>
      </w:pPr>
      <w:r>
        <w:rPr>
          <w:rFonts w:eastAsia="Arial" w:cs="Arial" w:ascii="Arial" w:hAnsi="Arial"/>
          <w:b/>
          <w:bCs/>
        </w:rPr>
        <w:t>Richard Drouin</w:t>
      </w:r>
    </w:p>
    <w:p>
      <w:pPr>
        <w:pStyle w:val="Normal"/>
        <w:widowControl w:val="false"/>
        <w:tabs>
          <w:tab w:val="clear" w:pos="720"/>
          <w:tab w:val="left" w:pos="4750" w:leader="none"/>
        </w:tabs>
        <w:rPr>
          <w:rFonts w:ascii="Arial" w:hAnsi="Arial" w:eastAsia="Arial" w:cs="Arial"/>
        </w:rPr>
      </w:pPr>
      <w:r>
        <w:rPr>
          <w:rFonts w:eastAsia="Arial" w:cs="Arial" w:ascii="Arial" w:hAnsi="Arial"/>
        </w:rPr>
        <w:t>McCarthy Tétrault, Barristers and Solicitors</w:t>
      </w:r>
    </w:p>
    <w:p>
      <w:pPr>
        <w:pStyle w:val="Normal"/>
        <w:widowControl w:val="false"/>
        <w:tabs>
          <w:tab w:val="clear" w:pos="720"/>
          <w:tab w:val="left" w:pos="4750" w:leader="none"/>
        </w:tabs>
        <w:rPr>
          <w:rFonts w:ascii="Arial" w:hAnsi="Arial" w:eastAsia="Arial" w:cs="Arial"/>
        </w:rPr>
      </w:pPr>
      <w:r>
        <w:rPr>
          <w:rFonts w:eastAsia="Arial" w:cs="Arial" w:ascii="Arial" w:hAnsi="Arial"/>
        </w:rPr>
      </w:r>
    </w:p>
    <w:p>
      <w:pPr>
        <w:pStyle w:val="BodyText2"/>
        <w:rPr>
          <w:lang w:val="en-CA"/>
        </w:rPr>
      </w:pPr>
      <w:r>
        <w:rPr>
          <w:lang w:val="en-CA"/>
        </w:rPr>
        <w:t>Richard Drouin is Chairman of Abitibi-Consolidated, the largest newsprint producer in the world, and a partner in the law firm of McCarthy Tétrault (Canada’s largest law firm). He is the former Chairman and CEO of Hydro-Québec (1988-1995), a government owned utility, with sales of over $7 billion. At Hydro-Québec, he oriented the utility toward a greater emphasis on customer satisfaction through a comprehensive total quality management program and has intensively developed the international sector. He has chaired (1994-1997) the Committee on Transmission and Generation at UNIPEDE (International Union of Electricity Producers and Distributors) in Europe. He is the founding member of the E-7  which brings together the largest utilities from the G-7 countries. He was Honorary Chairman of the World Energy Congress in Montréal in 1989. He chaired the Organizing Committee for Electricity 2000 convening the electric utilities of the world in Montreal in June 2000. Mr. Drouin has recently been Co-Chair of a “Blue Ribbon” panel of the North American Electric Reliability Council (NERC) of which he was appointed a Trustee in January 1999. Aside of Abitibi Consolidated,  Mr. Drouin sits on the boards of Altersys, American Superconductor Corporation (Boston), Canadian Niagara Power, Provigo, Memotec Communications, nStein Technologies, Stelco and TVA Group (French TV network). He is a Fellow and Governor of the Royal Canadian Geographical Society. He is a Chairman of the Board of Trustees of l’Université Laval. Mr. Drouin is an Honorary Consul for Great Britain in Québec.</w:t>
      </w:r>
    </w:p>
    <w:p>
      <w:pPr>
        <w:pStyle w:val="Heading2"/>
        <w:ind w:hanging="0" w:start="0"/>
        <w:rPr>
          <w:rFonts w:ascii="Arial" w:hAnsi="Arial" w:eastAsia="Arial" w:cs="Arial"/>
          <w:sz w:val="20"/>
          <w:szCs w:val="20"/>
        </w:rPr>
      </w:pPr>
      <w:r>
        <w:rPr>
          <w:rFonts w:eastAsia="Arial" w:cs="Arial" w:ascii="Arial" w:hAnsi="Arial"/>
          <w:sz w:val="20"/>
          <w:szCs w:val="20"/>
        </w:rPr>
        <w:t>Christine Elwell</w:t>
      </w:r>
    </w:p>
    <w:p>
      <w:pPr>
        <w:pStyle w:val="Normal"/>
        <w:rPr>
          <w:rFonts w:ascii="Arial" w:hAnsi="Arial" w:eastAsia="Arial" w:cs="Arial"/>
        </w:rPr>
      </w:pPr>
      <w:r>
        <w:rPr>
          <w:rFonts w:eastAsia="Arial" w:cs="Arial" w:ascii="Arial" w:hAnsi="Arial"/>
        </w:rPr>
        <w:t>Senior Policy Analyst, Sierra Club of Canada</w:t>
      </w:r>
    </w:p>
    <w:p>
      <w:pPr>
        <w:pStyle w:val="Normal"/>
        <w:rPr>
          <w:rFonts w:ascii="Arial" w:hAnsi="Arial" w:eastAsia="Arial" w:cs="Arial"/>
        </w:rPr>
      </w:pPr>
      <w:r>
        <w:rPr>
          <w:rFonts w:eastAsia="Arial" w:cs="Arial" w:ascii="Arial" w:hAnsi="Arial"/>
        </w:rPr>
      </w:r>
    </w:p>
    <w:p>
      <w:pPr>
        <w:pStyle w:val="Normal"/>
        <w:rPr/>
      </w:pPr>
      <w:r>
        <w:rPr>
          <w:rFonts w:eastAsia="Arial" w:cs="Arial" w:ascii="Arial" w:hAnsi="Arial"/>
        </w:rPr>
        <w:t>Christine Elwell is the Senior Policy Advisor to the Sierra Club of Canada, a national environmental organization, with responsibilities for International and North American trade and environment issues, as well as energy policy. Prior to joining the Sierra Club, between 1995 and 1998, Ms. Elwell was a Member of the Ontario Energy Board, where she adjudicated disputes, wrote decisions and environmental guidelines for the Board and stakeholders. Ms. Elwell is also an Adjunct Professor of Law at Queen’s University, Faculty of Law, teaching in the area of international economic, social and environmental law and policy. She has been teaching and conducting legal research at the Faculty since 1994. She practiced law with the firm MacLean Chercover in Toronto for five years in the area of labour relations, employment law and civil litigation, mainly on behalf of trade union clients. Her interest in the international aspects of this work lead her to practice law as a foreign attorney at O’Donahue and O’Donahue, the third largest labour relations firm in Washington D.C. In addition to advising on Canadian labour relations and social security practice, she monitored the US Congress implementation of the Canada-US Free Trade Agreement.</w:t>
      </w:r>
      <w:r>
        <w:rPr/>
        <w:t xml:space="preserve"> </w:t>
      </w:r>
    </w:p>
    <w:p>
      <w:pPr>
        <w:pStyle w:val="Normal"/>
        <w:rPr/>
      </w:pPr>
      <w:r>
        <w:rPr/>
      </w:r>
    </w:p>
    <w:p>
      <w:pPr>
        <w:pStyle w:val="Heading7"/>
        <w:ind w:hanging="0" w:start="0"/>
        <w:rPr/>
      </w:pPr>
      <w:r>
        <w:rPr/>
        <w:t>Jack Gibbons</w:t>
      </w:r>
    </w:p>
    <w:p>
      <w:pPr>
        <w:pStyle w:val="Normal"/>
        <w:widowControl w:val="false"/>
        <w:jc w:val="both"/>
        <w:rPr>
          <w:rFonts w:ascii="Arial" w:hAnsi="Arial" w:eastAsia="Arial" w:cs="Arial"/>
        </w:rPr>
      </w:pPr>
      <w:r>
        <w:rPr>
          <w:rFonts w:eastAsia="Arial" w:cs="Arial" w:ascii="Arial" w:hAnsi="Arial"/>
        </w:rPr>
        <w:t>Chair, Ontario Clean Air Alliance/Pollution Probe</w:t>
      </w:r>
    </w:p>
    <w:p>
      <w:pPr>
        <w:pStyle w:val="Normal"/>
        <w:jc w:val="both"/>
        <w:rPr/>
      </w:pPr>
      <w:r>
        <w:rPr/>
      </w:r>
    </w:p>
    <w:p>
      <w:pPr>
        <w:pStyle w:val="Normal"/>
        <w:rPr>
          <w:rFonts w:ascii="Arial" w:hAnsi="Arial" w:eastAsia="Arial" w:cs="Arial"/>
        </w:rPr>
      </w:pPr>
      <w:r>
        <w:rPr>
          <w:rFonts w:eastAsia="Arial" w:cs="Arial" w:ascii="Arial" w:hAnsi="Arial"/>
        </w:rPr>
        <w:t>Jack Gibbons is Chair of the Ontario Clean Air Alliance and Senior Economist, Pollution Probe.  Mr. Gibbons' previous employers include Energy Probe, the Ontario Energy Board and the Canadian Institute for Environmental Law and Policy.  From 1995 to 1997 Mr. Gibbons was a Toronto Hydro Commissioner.</w:t>
      </w:r>
    </w:p>
    <w:p>
      <w:pPr>
        <w:pStyle w:val="Normal"/>
        <w:rPr>
          <w:rFonts w:ascii="Arial" w:hAnsi="Arial" w:eastAsia="Arial" w:cs="Arial"/>
        </w:rPr>
      </w:pPr>
      <w:r>
        <w:rPr>
          <w:rFonts w:eastAsia="Arial" w:cs="Arial" w:ascii="Arial" w:hAnsi="Arial"/>
        </w:rPr>
      </w:r>
    </w:p>
    <w:p>
      <w:pPr>
        <w:pStyle w:val="Heading5"/>
        <w:ind w:hanging="0" w:start="0"/>
        <w:rPr>
          <w:rFonts w:ascii="Arial" w:hAnsi="Arial" w:eastAsia="Arial" w:cs="Arial"/>
          <w:sz w:val="20"/>
          <w:szCs w:val="20"/>
        </w:rPr>
      </w:pPr>
      <w:r>
        <w:rPr>
          <w:rFonts w:eastAsia="Arial" w:cs="Arial" w:ascii="Arial" w:hAnsi="Arial"/>
          <w:sz w:val="20"/>
          <w:szCs w:val="20"/>
        </w:rPr>
        <w:t>Jean-Étienne Klimpt</w:t>
      </w:r>
    </w:p>
    <w:p>
      <w:pPr>
        <w:pStyle w:val="Normal"/>
        <w:jc w:val="both"/>
        <w:rPr>
          <w:rFonts w:ascii="Arial" w:hAnsi="Arial" w:eastAsia="Arial" w:cs="Arial"/>
          <w:lang w:val="fr-CA"/>
        </w:rPr>
      </w:pPr>
      <w:r>
        <w:rPr>
          <w:rFonts w:eastAsia="Arial" w:cs="Arial" w:ascii="Arial" w:hAnsi="Arial"/>
          <w:lang w:val="fr-CA"/>
        </w:rPr>
        <w:t>Directeur Environnement, Hydro-Québec</w:t>
      </w:r>
    </w:p>
    <w:p>
      <w:pPr>
        <w:pStyle w:val="Normal"/>
        <w:jc w:val="both"/>
        <w:rPr>
          <w:rFonts w:ascii="Arial" w:hAnsi="Arial" w:eastAsia="Arial" w:cs="Arial"/>
          <w:lang w:val="fr-CA"/>
        </w:rPr>
      </w:pPr>
      <w:r>
        <w:rPr>
          <w:rFonts w:eastAsia="Arial" w:cs="Arial" w:ascii="Arial" w:hAnsi="Arial"/>
          <w:lang w:val="fr-CA"/>
        </w:rPr>
      </w:r>
    </w:p>
    <w:p>
      <w:pPr>
        <w:pStyle w:val="Normal"/>
        <w:rPr>
          <w:rFonts w:ascii="Arial" w:hAnsi="Arial" w:eastAsia="Arial" w:cs="Arial"/>
          <w:b/>
          <w:bCs/>
        </w:rPr>
      </w:pPr>
      <w:r>
        <w:rPr>
          <w:rFonts w:eastAsia="Arial" w:cs="Arial" w:ascii="Arial" w:hAnsi="Arial"/>
          <w:b/>
          <w:bCs/>
        </w:rPr>
        <w:t>Robert Page</w:t>
      </w:r>
    </w:p>
    <w:p>
      <w:pPr>
        <w:pStyle w:val="Normal"/>
        <w:rPr>
          <w:rFonts w:ascii="Arial" w:hAnsi="Arial" w:eastAsia="Arial" w:cs="Arial"/>
        </w:rPr>
      </w:pPr>
      <w:r>
        <w:rPr>
          <w:rFonts w:eastAsia="Arial" w:cs="Arial" w:ascii="Arial" w:hAnsi="Arial"/>
        </w:rPr>
        <w:t>Vice President, Sustainable Development, Trans-Alta Corporation</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Bob Page, vice-president, Sustainable Development.  Prior to joining TransAlta in 1997, Dr. Page spent 25 years in consulting, academic teaching and research. Most recently, he was dean of the Faculty of Environmental Design at the University of Calgary.  Dr. Page is known nationally and internationally for his work on energy and the environment in areas such as environmental impact assessment, environment and trade, climate change, and policy and regulation.  Dr. Page is co-chair, Credit for Early Action Table, National Climate Change Process; member, Panel of Advisors, Federal Commissioner of the Environment and Sustainable Development; and a former member of the National Round Table on Environment and Economy. He is also vice-chairman for the International Emissions Trading Association of Geneva, Switzerland. In the private sector, Bob is a member of the Board of Governors Petroleum Communication Foundation and a member of the Environment Committee, National Chamber of Commerce. Bob is also the interim chair of BIOCAP Canada, a national university research program on climate change.</w:t>
      </w:r>
    </w:p>
    <w:p>
      <w:pPr>
        <w:pStyle w:val="Normal"/>
        <w:rPr>
          <w:rFonts w:ascii="TimesNewRoman" w:hAnsi="TimesNewRoman" w:eastAsia="TimesNewRoman" w:cs="TimesNewRoman"/>
        </w:rPr>
      </w:pPr>
      <w:r>
        <w:rPr>
          <w:rFonts w:eastAsia="TimesNewRoman" w:cs="TimesNewRoman" w:ascii="TimesNewRoman" w:hAnsi="TimesNewRoman"/>
        </w:rPr>
      </w:r>
    </w:p>
    <w:p>
      <w:pPr>
        <w:pStyle w:val="Heading2"/>
        <w:ind w:hanging="0" w:start="0"/>
        <w:rPr>
          <w:rFonts w:ascii="Arial" w:hAnsi="Arial" w:eastAsia="Arial" w:cs="Arial"/>
          <w:sz w:val="28"/>
          <w:szCs w:val="28"/>
        </w:rPr>
      </w:pPr>
      <w:r>
        <w:rPr>
          <w:rFonts w:eastAsia="Arial" w:cs="Arial" w:ascii="Arial" w:hAnsi="Arial"/>
          <w:sz w:val="28"/>
          <w:szCs w:val="28"/>
        </w:rPr>
        <w:t>MEXICO</w:t>
      </w:r>
    </w:p>
    <w:p>
      <w:pPr>
        <w:pStyle w:val="Normal"/>
        <w:rPr>
          <w:rFonts w:ascii="Arial" w:hAnsi="Arial" w:eastAsia="Arial" w:cs="Arial"/>
          <w:sz w:val="28"/>
          <w:szCs w:val="28"/>
        </w:rPr>
      </w:pPr>
      <w:r>
        <w:rPr>
          <w:rFonts w:eastAsia="Arial" w:cs="Arial" w:ascii="Arial" w:hAnsi="Arial"/>
          <w:sz w:val="28"/>
          <w:szCs w:val="28"/>
        </w:rPr>
      </w:r>
    </w:p>
    <w:p>
      <w:pPr>
        <w:pStyle w:val="Heading3"/>
        <w:ind w:hanging="0" w:start="0"/>
        <w:rPr/>
      </w:pPr>
      <w:r>
        <w:rPr/>
        <w:t>Alberto</w:t>
        <w:tab/>
        <w:t>Escofet</w:t>
      </w:r>
    </w:p>
    <w:p>
      <w:pPr>
        <w:pStyle w:val="Normal"/>
        <w:rPr>
          <w:rFonts w:ascii="Arial" w:hAnsi="Arial" w:eastAsia="Arial" w:cs="Arial"/>
        </w:rPr>
      </w:pPr>
      <w:r>
        <w:rPr>
          <w:rFonts w:eastAsia="Arial" w:cs="Arial" w:ascii="Arial" w:hAnsi="Arial"/>
        </w:rPr>
        <w:t>Mexico</w:t>
        <w:tab/>
        <w:t>Alesco Consultores, S.A. de C.V.</w:t>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t>Gastón Luken</w:t>
      </w:r>
    </w:p>
    <w:p>
      <w:pPr>
        <w:pStyle w:val="Normal"/>
        <w:rPr>
          <w:rFonts w:ascii="Arial" w:hAnsi="Arial" w:eastAsia="Arial" w:cs="Arial"/>
        </w:rPr>
      </w:pPr>
      <w:r>
        <w:rPr>
          <w:rFonts w:eastAsia="Arial" w:cs="Arial" w:ascii="Arial" w:hAnsi="Arial"/>
        </w:rPr>
        <w:t>Presidente y Director General, GE Capital</w:t>
      </w:r>
    </w:p>
    <w:p>
      <w:pPr>
        <w:pStyle w:val="Normal"/>
        <w:rPr>
          <w:rFonts w:ascii="Arial" w:hAnsi="Arial" w:eastAsia="Arial" w:cs="Arial"/>
        </w:rPr>
      </w:pPr>
      <w:r>
        <w:rPr>
          <w:rFonts w:eastAsia="Arial" w:cs="Arial" w:ascii="Arial" w:hAnsi="Arial"/>
        </w:rPr>
      </w:r>
    </w:p>
    <w:p>
      <w:pPr>
        <w:pStyle w:val="Normal"/>
        <w:jc w:val="both"/>
        <w:rPr>
          <w:rFonts w:ascii="Arial" w:hAnsi="Arial" w:eastAsia="Arial" w:cs="Arial"/>
          <w:b/>
          <w:bCs/>
        </w:rPr>
      </w:pPr>
      <w:r>
        <w:rPr>
          <w:rFonts w:eastAsia="Arial" w:cs="Arial" w:ascii="Arial" w:hAnsi="Arial"/>
          <w:b/>
          <w:bCs/>
        </w:rPr>
        <w:t>Dr. Pablo Mulas del Pozo</w:t>
      </w:r>
    </w:p>
    <w:p>
      <w:pPr>
        <w:pStyle w:val="Normal"/>
        <w:rPr>
          <w:rFonts w:ascii="Arial" w:hAnsi="Arial" w:eastAsia="Arial" w:cs="Arial"/>
        </w:rPr>
      </w:pPr>
      <w:r>
        <w:rPr>
          <w:rFonts w:eastAsia="Arial" w:cs="Arial" w:ascii="Arial" w:hAnsi="Arial"/>
        </w:rPr>
        <w:t>Director, Programa Universitario de Energía, Coordinación de la Investigación Científica, UNAM</w:t>
      </w:r>
    </w:p>
    <w:p>
      <w:pPr>
        <w:pStyle w:val="Normal"/>
        <w:rPr>
          <w:rFonts w:ascii="Arial" w:hAnsi="Arial" w:eastAsia="Arial" w:cs="Arial"/>
        </w:rPr>
      </w:pPr>
      <w:r>
        <w:rPr>
          <w:rFonts w:eastAsia="Arial" w:cs="Arial" w:ascii="Arial" w:hAnsi="Arial"/>
        </w:rPr>
      </w:r>
    </w:p>
    <w:p>
      <w:pPr>
        <w:pStyle w:val="BodyText"/>
        <w:spacing w:lineRule="auto" w:line="240"/>
        <w:rPr>
          <w:sz w:val="20"/>
          <w:szCs w:val="20"/>
          <w:lang w:val="en-US"/>
        </w:rPr>
      </w:pPr>
      <w:r>
        <w:rPr>
          <w:sz w:val="20"/>
          <w:szCs w:val="20"/>
          <w:lang w:val="en-US"/>
        </w:rPr>
        <w:t>Presently he is a professor in the Faculty of Engineering of the National Autonomous University of Mexico. He has also held the following appointments: Director of the Nuclear Reactor Laboratories of the Nuclear Research Center of Mexico (1970-1973), Director of the Energy Resources Division (1976-1991) and President (1991-1996) of Mexico's Electric Power Research Institute. After a short period as Chief Advisor to the Secretary of Energy, he was (March 1997) appointed Director of the Energy Program and recently (January 2001) Director of University Programs of the Scientific Research Coordination at the National Autonomous University of Mexico. In January 1999, the World Energy Council appointed him as its regional coordinator for Latin America and the Caribbean. Besides participating in over fifteen professional scientific and engineering national and international associations as well as in various advisory and standing committees in academic, industrial and publishing institutions, Dr. Mulás received an honoris causa doctorate in science from the University of Salford, United Kingdom in 1993.</w:t>
      </w:r>
    </w:p>
    <w:p>
      <w:pPr>
        <w:pStyle w:val="BodyText"/>
        <w:spacing w:lineRule="auto" w:line="240"/>
        <w:rPr>
          <w:sz w:val="20"/>
          <w:szCs w:val="20"/>
          <w:lang w:val="en-US"/>
        </w:rPr>
      </w:pPr>
      <w:r>
        <w:rPr>
          <w:sz w:val="20"/>
          <w:szCs w:val="20"/>
          <w:lang w:val="en-US"/>
        </w:rPr>
      </w:r>
    </w:p>
    <w:p>
      <w:pPr>
        <w:pStyle w:val="Normal"/>
        <w:rPr>
          <w:rFonts w:ascii="Arial" w:hAnsi="Arial" w:eastAsia="Arial" w:cs="Arial"/>
          <w:b/>
          <w:bCs/>
          <w:sz w:val="28"/>
          <w:szCs w:val="28"/>
          <w:lang w:val="en-US"/>
        </w:rPr>
      </w:pPr>
      <w:r>
        <w:rPr>
          <w:rFonts w:eastAsia="Arial" w:cs="Arial" w:ascii="Arial" w:hAnsi="Arial"/>
          <w:b/>
          <w:bCs/>
          <w:sz w:val="28"/>
          <w:szCs w:val="28"/>
          <w:lang w:val="en-US"/>
        </w:rPr>
      </w:r>
    </w:p>
    <w:p>
      <w:pPr>
        <w:pStyle w:val="Normal"/>
        <w:rPr>
          <w:rFonts w:ascii="Arial" w:hAnsi="Arial" w:eastAsia="Arial" w:cs="Arial"/>
          <w:b/>
          <w:bCs/>
          <w:sz w:val="28"/>
          <w:szCs w:val="28"/>
        </w:rPr>
      </w:pPr>
      <w:r>
        <w:rPr>
          <w:rFonts w:eastAsia="Arial" w:cs="Arial" w:ascii="Arial" w:hAnsi="Arial"/>
          <w:b/>
          <w:bCs/>
          <w:sz w:val="28"/>
          <w:szCs w:val="28"/>
        </w:rPr>
        <w:t>USA</w:t>
      </w:r>
    </w:p>
    <w:p>
      <w:pPr>
        <w:pStyle w:val="Heading4"/>
        <w:ind w:hanging="0" w:start="0"/>
        <w:rPr>
          <w:rFonts w:ascii="Arial" w:hAnsi="Arial" w:eastAsia="Arial" w:cs="Arial"/>
          <w:b w:val="false"/>
          <w:bCs w:val="false"/>
          <w:sz w:val="20"/>
          <w:szCs w:val="20"/>
        </w:rPr>
      </w:pPr>
      <w:r>
        <w:rPr>
          <w:rFonts w:eastAsia="Arial" w:cs="Arial" w:ascii="Arial" w:hAnsi="Arial"/>
          <w:b w:val="false"/>
          <w:bCs w:val="false"/>
          <w:sz w:val="20"/>
          <w:szCs w:val="20"/>
        </w:rPr>
      </w:r>
    </w:p>
    <w:p>
      <w:pPr>
        <w:pStyle w:val="Normal"/>
        <w:suppressAutoHyphens w:val="true"/>
        <w:ind w:end="-810"/>
        <w:jc w:val="both"/>
        <w:rPr>
          <w:rFonts w:ascii="Arial" w:hAnsi="Arial" w:eastAsia="Arial" w:cs="Arial"/>
          <w:b/>
          <w:bCs/>
          <w:spacing w:val="-2"/>
          <w:lang w:val="en-CA"/>
        </w:rPr>
      </w:pPr>
      <w:r>
        <w:rPr>
          <w:rFonts w:eastAsia="Arial" w:cs="Arial" w:ascii="Arial" w:hAnsi="Arial"/>
          <w:b/>
          <w:bCs/>
          <w:spacing w:val="-2"/>
          <w:lang w:val="en-CA"/>
        </w:rPr>
        <w:t>Peter Berle</w:t>
      </w:r>
    </w:p>
    <w:p>
      <w:pPr>
        <w:pStyle w:val="Normal"/>
        <w:suppressAutoHyphens w:val="true"/>
        <w:ind w:end="-810"/>
        <w:jc w:val="both"/>
        <w:rPr>
          <w:rFonts w:ascii="Arial" w:hAnsi="Arial" w:eastAsia="Arial" w:cs="Arial"/>
          <w:spacing w:val="-2"/>
          <w:lang w:val="en-CA"/>
        </w:rPr>
      </w:pPr>
      <w:r>
        <w:rPr>
          <w:rFonts w:eastAsia="Arial" w:cs="Arial" w:ascii="Arial" w:hAnsi="Arial"/>
          <w:spacing w:val="-2"/>
          <w:lang w:val="en-CA"/>
        </w:rPr>
        <w:t>Audubon</w:t>
      </w:r>
    </w:p>
    <w:p>
      <w:pPr>
        <w:pStyle w:val="BodyText"/>
        <w:spacing w:lineRule="auto" w:line="240"/>
        <w:rPr>
          <w:rFonts w:ascii="Arial" w:hAnsi="Arial" w:eastAsia="Arial" w:cs="Arial"/>
          <w:spacing w:val="-2"/>
          <w:sz w:val="20"/>
          <w:szCs w:val="20"/>
          <w:lang w:val="en-US"/>
        </w:rPr>
      </w:pPr>
      <w:r>
        <w:rPr>
          <w:rFonts w:eastAsia="Arial" w:cs="Arial"/>
          <w:spacing w:val="-2"/>
          <w:sz w:val="20"/>
          <w:szCs w:val="20"/>
          <w:lang w:val="en-US"/>
        </w:rPr>
      </w:r>
    </w:p>
    <w:p>
      <w:pPr>
        <w:pStyle w:val="Heading4"/>
        <w:ind w:hanging="0" w:start="0"/>
        <w:rPr>
          <w:rFonts w:ascii="Arial" w:hAnsi="Arial" w:eastAsia="Arial" w:cs="Arial"/>
          <w:sz w:val="20"/>
          <w:szCs w:val="20"/>
        </w:rPr>
      </w:pPr>
      <w:r>
        <w:rPr>
          <w:rFonts w:eastAsia="Arial" w:cs="Arial" w:ascii="Arial" w:hAnsi="Arial"/>
          <w:sz w:val="20"/>
          <w:szCs w:val="20"/>
        </w:rPr>
        <w:t xml:space="preserve">Ralph Cavanagh </w:t>
      </w:r>
    </w:p>
    <w:p>
      <w:pPr>
        <w:pStyle w:val="Normal"/>
        <w:rPr/>
      </w:pPr>
      <w:r>
        <w:rPr>
          <w:rFonts w:eastAsia="Arial" w:cs="Arial" w:ascii="Arial" w:hAnsi="Arial"/>
          <w:lang w:val="en-CA"/>
        </w:rPr>
        <w:t xml:space="preserve">Senior Attorney, </w:t>
      </w:r>
      <w:r>
        <w:rPr>
          <w:rFonts w:eastAsia="Arial" w:cs="Arial" w:ascii="Arial" w:hAnsi="Arial"/>
        </w:rPr>
        <w:t>Natural Resources Defense Council (NRDC)</w:t>
      </w:r>
    </w:p>
    <w:p>
      <w:pPr>
        <w:pStyle w:val="Normal"/>
        <w:rPr>
          <w:rFonts w:ascii="Arial" w:hAnsi="Arial" w:eastAsia="Arial" w:cs="Arial"/>
        </w:rPr>
      </w:pPr>
      <w:r>
        <w:rPr>
          <w:rFonts w:eastAsia="Arial" w:cs="Arial" w:ascii="Arial" w:hAnsi="Arial"/>
        </w:rPr>
      </w:r>
    </w:p>
    <w:p>
      <w:pPr>
        <w:pStyle w:val="BodyText2"/>
        <w:rPr/>
      </w:pPr>
      <w:r>
        <w:rPr/>
        <w:t>Ralph Cavanagh co-directs the Energy Program of the Natural Resources Defense Council, a nonprofit environment-advocacy organization that he joined in 1979.  He also serves on the U.S. Secretary of Energy’s Advisory Board.  Cavanagh was a member of the board of E-Source, a Colorado-based energy services company, from 1992 until 1999.  He has held appointments as a Visiting Professor at the Stanford and Boalt Hall Law Schools, and as a Lecturer on Law at the Harvard Law School.  Before arriving at NRDC, Cavanagh was employed by the U.S. Department of Justice as an Attorney Advisor.  He is a past member of the Energy Engineering Board of the National Academy of Sciences and the Advisory Council of the Electric Power Research Institute. Cavanagh is Vice Chair of the Center for Energy Efficiency and Renewable Energy Technologies (CEERT), which unites representatives of the environmental, energy efficiency and renewable energy communities.  He is also a founding board member of the Northwest Energy Coalition.  His awards include the Heinz Award for Public Policy in 1996 and the Bonneville Power Administration’s Award for Exceptional Public Service.  He received his undergraduate and law degrees from Yale University.</w:t>
      </w:r>
    </w:p>
    <w:p>
      <w:pPr>
        <w:pStyle w:val="Normal"/>
        <w:rPr/>
      </w:pPr>
      <w:r>
        <w:rPr/>
      </w:r>
    </w:p>
    <w:p>
      <w:pPr>
        <w:pStyle w:val="Normal"/>
        <w:rPr>
          <w:rFonts w:ascii="Arial" w:hAnsi="Arial" w:eastAsia="Arial" w:cs="Arial"/>
          <w:b/>
          <w:bCs/>
        </w:rPr>
      </w:pPr>
      <w:r>
        <w:rPr>
          <w:rFonts w:eastAsia="Arial" w:cs="Arial" w:ascii="Arial" w:hAnsi="Arial"/>
          <w:b/>
          <w:bCs/>
          <w:lang w:val="en-CA"/>
        </w:rPr>
        <w:t>Steve</w:t>
      </w:r>
      <w:r>
        <w:rPr>
          <w:rFonts w:eastAsia="Arial" w:cs="Arial" w:ascii="Arial" w:hAnsi="Arial"/>
          <w:b/>
          <w:bCs/>
        </w:rPr>
        <w:t xml:space="preserve"> </w:t>
      </w:r>
      <w:r>
        <w:rPr>
          <w:rFonts w:eastAsia="Arial" w:cs="Arial" w:ascii="Arial" w:hAnsi="Arial"/>
          <w:b/>
          <w:bCs/>
          <w:lang w:val="en-CA"/>
        </w:rPr>
        <w:t>Kean</w:t>
      </w:r>
    </w:p>
    <w:p>
      <w:pPr>
        <w:pStyle w:val="Normal"/>
        <w:jc w:val="both"/>
        <w:rPr>
          <w:rFonts w:ascii="Arial" w:hAnsi="Arial" w:eastAsia="Arial" w:cs="Arial"/>
        </w:rPr>
      </w:pPr>
      <w:r>
        <w:rPr>
          <w:rFonts w:eastAsia="Arial" w:cs="Arial" w:ascii="Arial" w:hAnsi="Arial"/>
        </w:rPr>
        <w:t>Executive Vice-President and Chief of Staff, ENRON</w:t>
      </w:r>
    </w:p>
    <w:p>
      <w:pPr>
        <w:pStyle w:val="Normal"/>
        <w:jc w:val="both"/>
        <w:rPr>
          <w:rFonts w:ascii="Arial" w:hAnsi="Arial" w:eastAsia="Arial" w:cs="Arial"/>
        </w:rPr>
      </w:pPr>
      <w:r>
        <w:rPr>
          <w:rFonts w:eastAsia="Arial" w:cs="Arial" w:ascii="Arial" w:hAnsi="Arial"/>
        </w:rPr>
      </w:r>
    </w:p>
    <w:p>
      <w:pPr>
        <w:pStyle w:val="BodyText2"/>
        <w:rPr/>
      </w:pPr>
      <w:r>
        <w:rPr/>
        <w:t>Steve Kean is Executive Vice President and Chief of Staff for Enron Corp.  Mr. Kean’s responsibilities include government affairs, public relations, corporate communications, advertising, and administration.  Mr. Kean also serves on the Executive Committee of Enron. Mr. Kean has a B.A. from Iowa State University and a J.D. from the University of Iowa. 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Fortune magazine has named Enron “America’s Most Innovative Company” for six consecutive years.  Enron’s Internet address is www.enron.com.  The stock is traded under the ticker symbol “ENE.”</w:t>
      </w:r>
    </w:p>
    <w:p>
      <w:pPr>
        <w:pStyle w:val="Normal"/>
        <w:jc w:val="both"/>
        <w:rPr/>
      </w:pPr>
      <w:r>
        <w:rPr/>
      </w:r>
    </w:p>
    <w:p>
      <w:pPr>
        <w:pStyle w:val="Heading2"/>
        <w:widowControl w:val="false"/>
        <w:ind w:hanging="0" w:start="0"/>
        <w:rPr>
          <w:rFonts w:ascii="Arial" w:hAnsi="Arial" w:eastAsia="Arial" w:cs="Arial"/>
          <w:sz w:val="20"/>
          <w:szCs w:val="20"/>
        </w:rPr>
      </w:pPr>
      <w:r>
        <w:rPr>
          <w:rFonts w:eastAsia="Arial" w:cs="Arial" w:ascii="Arial" w:hAnsi="Arial"/>
          <w:sz w:val="20"/>
          <w:szCs w:val="20"/>
        </w:rPr>
        <w:t>Robert Kelter</w:t>
      </w:r>
    </w:p>
    <w:p>
      <w:pPr>
        <w:pStyle w:val="Normal"/>
        <w:widowControl w:val="false"/>
        <w:rPr>
          <w:rFonts w:ascii="Arial" w:hAnsi="Arial" w:eastAsia="Arial" w:cs="Arial"/>
        </w:rPr>
      </w:pPr>
      <w:r>
        <w:rPr>
          <w:rFonts w:eastAsia="Arial" w:cs="Arial" w:ascii="Arial" w:hAnsi="Arial"/>
        </w:rPr>
        <w:t>Attorney, Illinois Citizens Utility Board</w:t>
      </w:r>
    </w:p>
    <w:p>
      <w:pPr>
        <w:pStyle w:val="Normal"/>
        <w:widowControl w:val="false"/>
        <w:rPr>
          <w:rFonts w:ascii="Arial" w:hAnsi="Arial" w:eastAsia="Arial" w:cs="Arial"/>
        </w:rPr>
      </w:pPr>
      <w:r>
        <w:rPr>
          <w:rFonts w:eastAsia="Arial" w:cs="Arial" w:ascii="Arial" w:hAnsi="Arial"/>
        </w:rPr>
      </w:r>
    </w:p>
    <w:p>
      <w:pPr>
        <w:pStyle w:val="Normal"/>
        <w:jc w:val="both"/>
        <w:rPr/>
      </w:pPr>
      <w:r>
        <w:rPr>
          <w:rFonts w:eastAsia="Arial" w:cs="Arial" w:ascii="Arial" w:hAnsi="Arial"/>
        </w:rPr>
        <w:t>Robert Kelter is the Litigation Director for Citizens Utility Board (CUB) in Chicago, IL.  He has been an attorney at CUB since September 1995.  He litigates cases and supervises attorneys in the areas of electricity, gas, and telecommunications. Mr. Kelter has argued cases before the Illinois Commerce Commission and the courts, including the SBC-Ameritech merger.  He has focused extensively on electric utility restructuring and environmental issues, and represented CUB in negotiations culminating in Illinois’ recently enacted Electric Service Customer Choice and Rate Relief Law of 1997.  He litigated the first residential customer choice pilot program in the country. Before joining CUB in September, 1995, Mr. Kelter served as attorney for the Energy Project at Environmental Action, where he worked on market structure issues and litigated cases before the Federal Energy Regulatory Commission and the U.S. Court of Appeals.  Prior to joining Environmental Action, he served as Assistant People’s Counsel at the D.C. Office of the People’s Counsel, where he specialized in energy conservation and environmental issues.  Mr. Kelter was appointed by EPA Administrator Carol Browner to serve on the National Advisory Committee to the U.S. Representative to the North American Commission for Environmental Cooperation (CEC).  Mr. Kelter is author of the book, “A Citizens Guide to Electric Utilities.”</w:t>
      </w:r>
      <w:r>
        <w:rPr>
          <w:sz w:val="24"/>
          <w:szCs w:val="24"/>
        </w:rPr>
        <w:t xml:space="preserve"> </w:t>
      </w:r>
    </w:p>
    <w:p>
      <w:pPr>
        <w:pStyle w:val="Normal"/>
        <w:widowControl w:val="false"/>
        <w:rPr>
          <w:rFonts w:ascii="Arial" w:hAnsi="Arial" w:eastAsia="Arial" w:cs="Arial"/>
          <w:sz w:val="24"/>
          <w:szCs w:val="24"/>
        </w:rPr>
      </w:pPr>
      <w:r>
        <w:rPr>
          <w:rFonts w:eastAsia="Arial" w:cs="Arial" w:ascii="Arial" w:hAnsi="Arial"/>
          <w:sz w:val="24"/>
          <w:szCs w:val="24"/>
        </w:rPr>
      </w:r>
    </w:p>
    <w:p>
      <w:pPr>
        <w:pStyle w:val="Normal"/>
        <w:widowControl w:val="false"/>
        <w:rPr>
          <w:rFonts w:ascii="Arial" w:hAnsi="Arial" w:eastAsia="Arial" w:cs="Arial"/>
        </w:rPr>
      </w:pPr>
      <w:r>
        <w:rPr>
          <w:rFonts w:eastAsia="Arial" w:cs="Arial" w:ascii="Arial" w:hAnsi="Arial"/>
        </w:rPr>
      </w:r>
    </w:p>
    <w:p>
      <w:pPr>
        <w:pStyle w:val="Normal"/>
        <w:rPr/>
      </w:pPr>
      <w:r>
        <w:rPr>
          <w:rFonts w:eastAsia="Arial" w:cs="Arial" w:ascii="Arial" w:hAnsi="Arial"/>
          <w:b/>
          <w:bCs/>
          <w:lang w:val="en-CA"/>
        </w:rPr>
        <w:t>Elizabeth</w:t>
      </w:r>
      <w:r>
        <w:rPr>
          <w:rFonts w:eastAsia="Arial" w:cs="Arial" w:ascii="Arial" w:hAnsi="Arial"/>
          <w:b/>
          <w:bCs/>
        </w:rPr>
        <w:t xml:space="preserve"> </w:t>
      </w:r>
      <w:r>
        <w:rPr>
          <w:rFonts w:eastAsia="Arial" w:cs="Arial" w:ascii="Arial" w:hAnsi="Arial"/>
          <w:b/>
          <w:bCs/>
          <w:lang w:val="en-CA"/>
        </w:rPr>
        <w:t>Moler</w:t>
      </w:r>
    </w:p>
    <w:p>
      <w:pPr>
        <w:pStyle w:val="Normal"/>
        <w:jc w:val="both"/>
        <w:rPr>
          <w:rFonts w:ascii="Arial" w:hAnsi="Arial" w:eastAsia="Arial" w:cs="Arial"/>
        </w:rPr>
      </w:pPr>
      <w:r>
        <w:rPr>
          <w:rFonts w:eastAsia="Arial" w:cs="Arial" w:ascii="Arial" w:hAnsi="Arial"/>
        </w:rPr>
        <w:t>Senior Vice-President, Government Affairs &amp; Policy, Exelon Corporation</w:t>
      </w:r>
    </w:p>
    <w:p>
      <w:pPr>
        <w:pStyle w:val="Normal"/>
        <w:jc w:val="both"/>
        <w:rPr>
          <w:rFonts w:ascii="Arial" w:hAnsi="Arial" w:eastAsia="Arial" w:cs="Arial"/>
        </w:rPr>
      </w:pPr>
      <w:r>
        <w:rPr>
          <w:rFonts w:eastAsia="Arial" w:cs="Arial" w:ascii="Arial" w:hAnsi="Arial"/>
        </w:rPr>
      </w:r>
    </w:p>
    <w:p>
      <w:pPr>
        <w:pStyle w:val="Normal"/>
        <w:tabs>
          <w:tab w:val="left" w:pos="-4320" w:leader="none"/>
          <w:tab w:val="left" w:pos="-3600" w:leader="none"/>
          <w:tab w:val="left" w:pos="-2880" w:leader="none"/>
          <w:tab w:val="left" w:pos="-2160" w:leader="none"/>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rPr/>
      </w:pPr>
      <w:r>
        <w:rPr>
          <w:rFonts w:eastAsia="Arial" w:cs="Arial" w:ascii="Arial" w:hAnsi="Arial"/>
        </w:rPr>
        <w:t>Betsy joined Unicom Corporation now Exelon Corporation as Senior Vice President, Government Affairs and Policy, in January 2000.  She heads the firm’s Washington, D.C. office, and serves as a member of Exelon’s Senior Management Committee.  During 1999 she was a partner in the law firm of Vinson &amp; Elkins and a member of the Unicom Board of Directors. Betsy had a long career in government service.  She was a staff member on Capitol Hill for 20 years.  She served as Counsel and Senior Counsel for the United States Senate Committee on Energy and Natural Resources from 1976 to 1988.  In 1988, she was appointed by President Ronald Reagan, and confirmed by the United States Senate, to serve as a Member of the Federal Energy Regulatory Commission.  She was reappointed twice by Presidents George W. Bush and William Jefferson Clinton.  In 1993, she was designated by President Clinton to serve as the Commission’s Chair.  She continued to serve as the Commission’s Chair until June 1997, when she was appointed by the President, and confirmed by the Senate, to serve as the Deputy Secretary of Energy.  She resigned her duties in governmental service in October 1998.</w:t>
      </w:r>
      <w:r>
        <w:rPr>
          <w:sz w:val="24"/>
          <w:szCs w:val="24"/>
        </w:rPr>
        <w:t xml:space="preserve">   </w:t>
      </w:r>
    </w:p>
    <w:p>
      <w:pPr>
        <w:pStyle w:val="Normal"/>
        <w:jc w:val="both"/>
        <w:rPr>
          <w:rFonts w:ascii="Arial" w:hAnsi="Arial" w:eastAsia="Arial" w:cs="Arial"/>
          <w:sz w:val="24"/>
          <w:szCs w:val="24"/>
        </w:rPr>
      </w:pPr>
      <w:r>
        <w:rPr>
          <w:rFonts w:eastAsia="Arial" w:cs="Arial" w:ascii="Arial" w:hAnsi="Arial"/>
          <w:sz w:val="24"/>
          <w:szCs w:val="24"/>
        </w:rPr>
      </w:r>
    </w:p>
    <w:p>
      <w:pPr>
        <w:pStyle w:val="Heading2"/>
        <w:ind w:hanging="0" w:start="0"/>
        <w:rPr>
          <w:rFonts w:ascii="Arial" w:hAnsi="Arial" w:eastAsia="Arial" w:cs="Arial"/>
          <w:sz w:val="20"/>
          <w:szCs w:val="20"/>
        </w:rPr>
      </w:pPr>
      <w:r>
        <w:rPr>
          <w:rFonts w:eastAsia="Arial" w:cs="Arial" w:ascii="Arial" w:hAnsi="Arial"/>
          <w:sz w:val="20"/>
          <w:szCs w:val="20"/>
        </w:rPr>
        <w:t>Tom Rawls</w:t>
      </w:r>
    </w:p>
    <w:p>
      <w:pPr>
        <w:pStyle w:val="Normal"/>
        <w:rPr>
          <w:rFonts w:ascii="Arial" w:hAnsi="Arial" w:eastAsia="Arial" w:cs="Arial"/>
        </w:rPr>
      </w:pPr>
      <w:r>
        <w:rPr>
          <w:rFonts w:eastAsia="Arial" w:cs="Arial" w:ascii="Arial" w:hAnsi="Arial"/>
        </w:rPr>
        <w:t>Vice President and Chief Environmental Officer, Green Mountain Energy Company</w:t>
      </w:r>
    </w:p>
    <w:p>
      <w:pPr>
        <w:pStyle w:val="Normal"/>
        <w:rPr>
          <w:rFonts w:ascii="Arial" w:hAnsi="Arial" w:eastAsia="Arial" w:cs="Arial"/>
        </w:rPr>
      </w:pPr>
      <w:r>
        <w:rPr>
          <w:rFonts w:eastAsia="Arial" w:cs="Arial" w:ascii="Arial" w:hAnsi="Arial"/>
        </w:rPr>
      </w:r>
    </w:p>
    <w:p>
      <w:pPr>
        <w:pStyle w:val="Normal"/>
        <w:rPr/>
      </w:pPr>
      <w:r>
        <w:rPr>
          <w:rFonts w:eastAsia="Arial" w:cs="Arial" w:ascii="Arial" w:hAnsi="Arial"/>
        </w:rPr>
        <w:t xml:space="preserve">Thomas H. Rawls is Vice President and Chief Environmental Office of Green Mountain Energy, the nation’s leading provider of green power in competitive electricity markets. He sits on the Steering Committee of the National Wind Coordination Committee and the Legislative Committee of the American Wind Energy Association. A former journalist and magazine editor, Mr. Rawls is the author of </w:t>
      </w:r>
      <w:r>
        <w:rPr>
          <w:rFonts w:eastAsia="Arial" w:cs="Arial" w:ascii="Arial" w:hAnsi="Arial"/>
          <w:i/>
          <w:iCs/>
        </w:rPr>
        <w:t xml:space="preserve">Small Places, In Search of a Vanishing America </w:t>
      </w:r>
      <w:r>
        <w:rPr>
          <w:rFonts w:eastAsia="Arial" w:cs="Arial" w:ascii="Arial" w:hAnsi="Arial"/>
        </w:rPr>
        <w:t>(Little, Brown). Mr. Rawls is the former vice-chairman of the Board of the Vermont Natural Resources Council, a statewide environment group. He lives in Vermont and owns and manages a woodlot certified by the Forest Stewardship Council.</w:t>
      </w:r>
    </w:p>
    <w:p>
      <w:pPr>
        <w:pStyle w:val="BodyText"/>
        <w:spacing w:lineRule="auto" w:line="240"/>
        <w:rPr>
          <w:rFonts w:ascii="Arial" w:hAnsi="Arial" w:eastAsia="Arial" w:cs="Arial"/>
          <w:b/>
          <w:bCs/>
          <w:sz w:val="20"/>
          <w:szCs w:val="20"/>
        </w:rPr>
      </w:pPr>
      <w:r>
        <w:rPr>
          <w:rFonts w:eastAsia="Arial" w:cs="Arial"/>
          <w:b/>
          <w:bCs/>
          <w:sz w:val="20"/>
          <w:szCs w:val="20"/>
        </w:rPr>
      </w:r>
    </w:p>
    <w:p>
      <w:pPr>
        <w:pStyle w:val="Heading2"/>
        <w:ind w:hanging="0" w:start="0"/>
        <w:rPr>
          <w:rFonts w:ascii="Arial" w:hAnsi="Arial" w:eastAsia="Arial" w:cs="Arial"/>
          <w:sz w:val="20"/>
          <w:szCs w:val="20"/>
        </w:rPr>
      </w:pPr>
      <w:r>
        <w:rPr>
          <w:rFonts w:eastAsia="Arial" w:cs="Arial" w:ascii="Arial" w:hAnsi="Arial"/>
          <w:sz w:val="20"/>
          <w:szCs w:val="20"/>
        </w:rPr>
        <w:t>Susan Tomasky</w:t>
      </w:r>
    </w:p>
    <w:p>
      <w:pPr>
        <w:pStyle w:val="Normal"/>
        <w:rPr>
          <w:rFonts w:ascii="Arial" w:hAnsi="Arial" w:eastAsia="Arial" w:cs="Arial"/>
        </w:rPr>
      </w:pPr>
      <w:r>
        <w:rPr>
          <w:rFonts w:eastAsia="Arial" w:cs="Arial" w:ascii="Arial" w:hAnsi="Arial"/>
        </w:rPr>
        <w:t>Executive Vice President &amp; General Counsel, American Electric Power</w:t>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TimesNew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outlineLvl w:val="0"/>
    </w:pPr>
    <w:rPr>
      <w:b/>
      <w:bCs/>
      <w:sz w:val="24"/>
      <w:szCs w:val="24"/>
    </w:rPr>
  </w:style>
  <w:style w:type="paragraph" w:styleId="Heading2">
    <w:name w:val="heading 2"/>
    <w:basedOn w:val="Normal"/>
    <w:next w:val="Normal"/>
    <w:qFormat/>
    <w:pPr>
      <w:keepNext w:val="true"/>
      <w:numPr>
        <w:ilvl w:val="1"/>
        <w:numId w:val="1"/>
      </w:numPr>
      <w:spacing w:before="120" w:after="0"/>
      <w:outlineLvl w:val="1"/>
    </w:pPr>
    <w:rPr>
      <w:b/>
      <w:bCs/>
      <w:sz w:val="22"/>
      <w:szCs w:val="22"/>
    </w:rPr>
  </w:style>
  <w:style w:type="paragraph" w:styleId="Heading3">
    <w:name w:val="heading 3"/>
    <w:basedOn w:val="Normal"/>
    <w:next w:val="Normal"/>
    <w:qFormat/>
    <w:pPr>
      <w:keepNext w:val="true"/>
      <w:numPr>
        <w:ilvl w:val="2"/>
        <w:numId w:val="1"/>
      </w:numPr>
      <w:outlineLvl w:val="2"/>
    </w:pPr>
    <w:rPr>
      <w:rFonts w:ascii="Arial" w:hAnsi="Arial" w:eastAsia="Arial" w:cs="Arial"/>
      <w:b/>
      <w:bCs/>
    </w:rPr>
  </w:style>
  <w:style w:type="paragraph" w:styleId="Heading4">
    <w:name w:val="heading 4"/>
    <w:basedOn w:val="Normal"/>
    <w:next w:val="Normal"/>
    <w:qFormat/>
    <w:pPr>
      <w:keepNext w:val="true"/>
      <w:numPr>
        <w:ilvl w:val="3"/>
        <w:numId w:val="1"/>
      </w:numPr>
      <w:outlineLvl w:val="3"/>
    </w:pPr>
    <w:rPr>
      <w:b/>
      <w:bCs/>
      <w:sz w:val="28"/>
      <w:szCs w:val="28"/>
      <w:lang w:val="en-CA"/>
    </w:rPr>
  </w:style>
  <w:style w:type="paragraph" w:styleId="Heading5">
    <w:name w:val="heading 5"/>
    <w:basedOn w:val="Normal"/>
    <w:next w:val="Normal"/>
    <w:qFormat/>
    <w:pPr>
      <w:keepNext w:val="true"/>
      <w:numPr>
        <w:ilvl w:val="4"/>
        <w:numId w:val="1"/>
      </w:numPr>
      <w:jc w:val="both"/>
      <w:outlineLvl w:val="4"/>
    </w:pPr>
    <w:rPr>
      <w:b/>
      <w:bCs/>
      <w:sz w:val="21"/>
      <w:szCs w:val="21"/>
      <w:lang w:val="fr-CA"/>
    </w:rPr>
  </w:style>
  <w:style w:type="paragraph" w:styleId="Heading6">
    <w:name w:val="heading 6"/>
    <w:basedOn w:val="Normal"/>
    <w:next w:val="Normal"/>
    <w:qFormat/>
    <w:pPr>
      <w:keepNext w:val="true"/>
      <w:widowControl w:val="false"/>
      <w:numPr>
        <w:ilvl w:val="5"/>
        <w:numId w:val="1"/>
      </w:numPr>
      <w:tabs>
        <w:tab w:val="clear" w:pos="720"/>
        <w:tab w:val="center" w:pos="4680" w:leader="none"/>
      </w:tabs>
      <w:spacing w:before="180" w:after="0"/>
      <w:outlineLvl w:val="5"/>
    </w:pPr>
    <w:rPr>
      <w:rFonts w:ascii="Arial" w:hAnsi="Arial" w:eastAsia="Arial" w:cs="Arial"/>
      <w:b/>
      <w:bCs/>
      <w:color w:val="000000"/>
    </w:rPr>
  </w:style>
  <w:style w:type="paragraph" w:styleId="Heading7">
    <w:name w:val="heading 7"/>
    <w:basedOn w:val="Normal"/>
    <w:next w:val="Normal"/>
    <w:qFormat/>
    <w:pPr>
      <w:keepNext w:val="true"/>
      <w:widowControl w:val="false"/>
      <w:numPr>
        <w:ilvl w:val="6"/>
        <w:numId w:val="1"/>
      </w:numPr>
      <w:jc w:val="both"/>
      <w:outlineLvl w:val="6"/>
    </w:pPr>
    <w:rPr>
      <w:rFonts w:ascii="Arial" w:hAnsi="Arial" w:eastAsia="Arial" w:cs="Arial"/>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rFonts w:ascii="Arial" w:hAnsi="Arial" w:eastAsia="Arial" w:cs="Arial"/>
      <w:sz w:val="24"/>
      <w:szCs w:val="24"/>
      <w:lang w:val="es-ES_tradn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3">
    <w:name w:val="toc 3"/>
    <w:basedOn w:val="Normal"/>
    <w:next w:val="Normal"/>
    <w:pPr>
      <w:tabs>
        <w:tab w:val="clear" w:pos="720"/>
        <w:tab w:val="right" w:pos="9346" w:leader="none"/>
      </w:tabs>
      <w:ind w:hanging="994" w:start="1397" w:end="0"/>
    </w:pPr>
    <w:rPr>
      <w:sz w:val="22"/>
      <w:szCs w:val="22"/>
      <w:lang w:val="en-CA"/>
    </w:rPr>
  </w:style>
  <w:style w:type="paragraph" w:styleId="BodyText2">
    <w:name w:val="Body Text 2"/>
    <w:basedOn w:val="Normal"/>
    <w:qFormat/>
    <w:pPr>
      <w:jc w:val="both"/>
    </w:pPr>
    <w:rPr>
      <w:rFonts w:ascii="Arial" w:hAnsi="Arial" w:eastAsia="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2001-05-18T12:47:00Z</dcterms:created>
  <dc:creator>Martine Veilleux</dc:creator>
  <dc:description/>
  <dc:language>en-CA</dc:language>
  <cp:lastModifiedBy>Martine Veilleux</cp:lastModifiedBy>
  <cp:lastPrinted>2001-05-23T14:41:00Z</cp:lastPrinted>
  <dcterms:modified xsi:type="dcterms:W3CDTF">2001-05-23T16:11:00Z</dcterms:modified>
  <cp:revision>16</cp:revision>
  <dc:subject/>
  <dc:title/>
</cp:coreProperties>
</file>