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818" w:type="dxa"/>
        <w:jc w:val="start"/>
        <w:tblInd w:w="-108" w:type="dxa"/>
        <w:tblLayout w:type="fixed"/>
        <w:tblCellMar>
          <w:top w:w="0" w:type="dxa"/>
          <w:start w:w="0" w:type="dxa"/>
          <w:bottom w:w="0" w:type="dxa"/>
          <w:end w:w="0" w:type="dxa"/>
        </w:tblCellMar>
      </w:tblPr>
      <w:tblGrid>
        <w:gridCol w:w="288"/>
        <w:gridCol w:w="1281"/>
        <w:gridCol w:w="1575"/>
        <w:gridCol w:w="2187"/>
        <w:gridCol w:w="1981"/>
        <w:gridCol w:w="167"/>
        <w:gridCol w:w="2234"/>
        <w:gridCol w:w="1105"/>
      </w:tblGrid>
      <w:tr>
        <w:trPr/>
        <w:tc>
          <w:tcPr>
            <w:tcW w:w="288" w:type="dxa"/>
            <w:tcBorders/>
          </w:tcPr>
          <w:p>
            <w:pPr>
              <w:pStyle w:val="TableHeading"/>
              <w:rPr/>
            </w:pPr>
            <w:r>
              <w:rPr/>
            </w:r>
          </w:p>
        </w:tc>
        <w:tc>
          <w:tcPr>
            <w:tcW w:w="2856" w:type="dxa"/>
            <w:gridSpan w:val="2"/>
            <w:tcBorders/>
            <w:tcMar>
              <w:start w:w="108" w:type="dxa"/>
              <w:end w:w="108" w:type="dxa"/>
            </w:tcMar>
          </w:tcPr>
          <w:p>
            <w:pPr>
              <w:pStyle w:val="Normal"/>
              <w:tabs>
                <w:tab w:val="clear" w:pos="720"/>
                <w:tab w:val="right" w:pos="8640" w:leader="none"/>
              </w:tabs>
              <w:jc w:val="both"/>
              <w:rPr/>
            </w:pPr>
            <w:r>
              <w:rPr/>
              <w:drawing>
                <wp:inline distT="0" distB="0" distL="0" distR="0">
                  <wp:extent cx="948055" cy="94170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48055" cy="941705"/>
                          </a:xfrm>
                          <a:prstGeom prst="rect">
                            <a:avLst/>
                          </a:prstGeom>
                          <a:noFill/>
                        </pic:spPr>
                      </pic:pic>
                    </a:graphicData>
                  </a:graphic>
                </wp:inline>
              </w:drawing>
            </w:r>
            <w:r>
              <w:rPr>
                <w:rFonts w:eastAsia="Tms Rmn"/>
                <w:b/>
                <w:sz w:val="30"/>
              </w:rPr>
              <w:t xml:space="preserve"> </w:t>
            </w:r>
            <w:r>
              <w:rPr>
                <w:b/>
                <w:sz w:val="30"/>
              </w:rPr>
              <w:tab/>
            </w:r>
          </w:p>
          <w:p>
            <w:pPr>
              <w:pStyle w:val="Normal"/>
              <w:tabs>
                <w:tab w:val="clear" w:pos="720"/>
                <w:tab w:val="right" w:pos="8640" w:leader="none"/>
              </w:tabs>
              <w:jc w:val="both"/>
              <w:rPr>
                <w:b/>
                <w:sz w:val="16"/>
              </w:rPr>
            </w:pPr>
            <w:r>
              <w:rPr>
                <w:b/>
                <w:sz w:val="16"/>
              </w:rPr>
              <w:t>Natural Gas,</w:t>
            </w:r>
          </w:p>
          <w:p>
            <w:pPr>
              <w:pStyle w:val="Normal"/>
              <w:tabs>
                <w:tab w:val="clear" w:pos="720"/>
                <w:tab w:val="right" w:pos="8640" w:leader="none"/>
              </w:tabs>
              <w:jc w:val="both"/>
              <w:rPr>
                <w:b/>
                <w:sz w:val="16"/>
              </w:rPr>
            </w:pPr>
            <w:r>
              <w:rPr>
                <w:b/>
                <w:sz w:val="16"/>
              </w:rPr>
              <w:t>Electricity and</w:t>
              <w:tab/>
            </w:r>
          </w:p>
          <w:p>
            <w:pPr>
              <w:pStyle w:val="Normal"/>
              <w:tabs>
                <w:tab w:val="clear" w:pos="720"/>
                <w:tab w:val="right" w:pos="8640" w:leader="none"/>
              </w:tabs>
              <w:jc w:val="both"/>
              <w:rPr>
                <w:b/>
                <w:sz w:val="26"/>
              </w:rPr>
            </w:pPr>
            <w:r>
              <w:rPr>
                <w:b/>
                <w:sz w:val="16"/>
              </w:rPr>
              <w:t>Endless Possibilities</w:t>
            </w:r>
            <w:r>
              <w:rPr>
                <w:b/>
                <w:sz w:val="30"/>
              </w:rPr>
              <w:tab/>
            </w:r>
          </w:p>
          <w:p>
            <w:pPr>
              <w:pStyle w:val="Normal"/>
              <w:spacing w:before="20" w:after="0"/>
              <w:rPr>
                <w:b/>
                <w:sz w:val="26"/>
              </w:rPr>
            </w:pPr>
            <w:r>
              <w:rPr>
                <w:b/>
                <w:sz w:val="26"/>
              </w:rPr>
            </w:r>
          </w:p>
        </w:tc>
        <w:tc>
          <w:tcPr>
            <w:tcW w:w="4168" w:type="dxa"/>
            <w:gridSpan w:val="2"/>
            <w:tcBorders/>
            <w:tcMar>
              <w:start w:w="108" w:type="dxa"/>
              <w:end w:w="108" w:type="dxa"/>
            </w:tcMar>
          </w:tcPr>
          <w:p>
            <w:pPr>
              <w:pStyle w:val="Normal"/>
              <w:snapToGrid w:val="false"/>
              <w:jc w:val="both"/>
              <w:rPr>
                <w:b/>
                <w:sz w:val="36"/>
              </w:rPr>
            </w:pPr>
            <w:r>
              <w:rPr>
                <w:b/>
                <w:sz w:val="36"/>
              </w:rPr>
            </w:r>
          </w:p>
        </w:tc>
        <w:tc>
          <w:tcPr>
            <w:tcW w:w="3506" w:type="dxa"/>
            <w:gridSpan w:val="3"/>
            <w:tcBorders/>
            <w:tcMar>
              <w:start w:w="108" w:type="dxa"/>
              <w:end w:w="108" w:type="dxa"/>
            </w:tcMar>
          </w:tcPr>
          <w:p>
            <w:pPr>
              <w:pStyle w:val="Normal"/>
              <w:snapToGrid w:val="false"/>
              <w:jc w:val="both"/>
              <w:rPr>
                <w:b/>
                <w:sz w:val="22"/>
              </w:rPr>
            </w:pPr>
            <w:r>
              <w:rPr>
                <w:b/>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b/>
                <w:sz w:val="32"/>
              </w:rPr>
            </w:pPr>
            <w:r>
              <w:rPr>
                <w:b/>
                <w:sz w:val="32"/>
              </w:rPr>
              <w:t>Interoffice</w:t>
            </w:r>
          </w:p>
          <w:p>
            <w:pPr>
              <w:pStyle w:val="Normal"/>
              <w:jc w:val="both"/>
              <w:rPr>
                <w:b/>
                <w:sz w:val="36"/>
              </w:rPr>
            </w:pPr>
            <w:r>
              <w:rPr>
                <w:b/>
                <w:sz w:val="32"/>
              </w:rPr>
              <w:t>Memorandum</w:t>
            </w:r>
          </w:p>
        </w:tc>
      </w:tr>
      <w:tr>
        <w:trPr/>
        <w:tc>
          <w:tcPr>
            <w:tcW w:w="1569" w:type="dxa"/>
            <w:gridSpan w:val="2"/>
            <w:tcBorders/>
            <w:tcMar>
              <w:start w:w="108" w:type="dxa"/>
              <w:end w:w="108" w:type="dxa"/>
            </w:tcMar>
          </w:tcPr>
          <w:p>
            <w:pPr>
              <w:pStyle w:val="Normal"/>
              <w:rPr>
                <w:rFonts w:ascii="Times New Roman" w:hAnsi="Times New Roman" w:cs="Times New Roman"/>
                <w:sz w:val="24"/>
              </w:rPr>
            </w:pPr>
            <w:r>
              <w:rPr>
                <w:rFonts w:cs="Times New Roman" w:ascii="Times New Roman" w:hAnsi="Times New Roman"/>
                <w:b/>
                <w:sz w:val="24"/>
              </w:rPr>
              <w:t>TO:</w:t>
            </w:r>
          </w:p>
        </w:tc>
        <w:tc>
          <w:tcPr>
            <w:tcW w:w="3762" w:type="dxa"/>
            <w:gridSpan w:val="2"/>
            <w:tcBorders/>
            <w:tcMar>
              <w:start w:w="108" w:type="dxa"/>
              <w:end w:w="108" w:type="dxa"/>
            </w:tcMar>
          </w:tcPr>
          <w:p>
            <w:pPr>
              <w:pStyle w:val="Normal"/>
              <w:rPr>
                <w:rFonts w:ascii="Times New Roman" w:hAnsi="Times New Roman" w:cs="Times New Roman"/>
                <w:sz w:val="24"/>
              </w:rPr>
            </w:pPr>
            <w:r>
              <w:rPr>
                <w:rFonts w:cs="Times New Roman" w:ascii="Times New Roman" w:hAnsi="Times New Roman"/>
                <w:sz w:val="24"/>
              </w:rPr>
              <w:t>All ECT Lawyers</w:t>
            </w:r>
          </w:p>
        </w:tc>
        <w:tc>
          <w:tcPr>
            <w:tcW w:w="2148" w:type="dxa"/>
            <w:gridSpan w:val="2"/>
            <w:tcBorders/>
            <w:tcMar>
              <w:start w:w="108" w:type="dxa"/>
              <w:end w:w="108" w:type="dxa"/>
            </w:tcMar>
          </w:tcPr>
          <w:p>
            <w:pPr>
              <w:pStyle w:val="Normal"/>
              <w:snapToGrid w:val="false"/>
              <w:rPr>
                <w:rFonts w:ascii="Times New Roman" w:hAnsi="Times New Roman" w:cs="Times New Roman"/>
                <w:sz w:val="24"/>
              </w:rPr>
            </w:pPr>
            <w:r>
              <w:rPr>
                <w:rFonts w:cs="Times New Roman" w:ascii="Times New Roman" w:hAnsi="Times New Roman"/>
                <w:sz w:val="24"/>
              </w:rPr>
            </w:r>
          </w:p>
        </w:tc>
        <w:tc>
          <w:tcPr>
            <w:tcW w:w="2234" w:type="dxa"/>
            <w:tcBorders/>
            <w:tcMar>
              <w:start w:w="108" w:type="dxa"/>
              <w:end w:w="108" w:type="dxa"/>
            </w:tcMar>
          </w:tcPr>
          <w:p>
            <w:pPr>
              <w:pStyle w:val="Normal"/>
              <w:snapToGrid w:val="false"/>
              <w:rPr>
                <w:rFonts w:ascii="Times New Roman" w:hAnsi="Times New Roman" w:cs="Times New Roman"/>
                <w:sz w:val="24"/>
              </w:rPr>
            </w:pPr>
            <w:r>
              <w:rPr>
                <w:rFonts w:cs="Times New Roman" w:ascii="Times New Roman" w:hAnsi="Times New Roman"/>
                <w:sz w:val="24"/>
              </w:rPr>
            </w:r>
          </w:p>
        </w:tc>
        <w:tc>
          <w:tcPr>
            <w:tcW w:w="1105" w:type="dxa"/>
            <w:tcBorders/>
          </w:tcPr>
          <w:p>
            <w:pPr>
              <w:pStyle w:val="Normal"/>
              <w:snapToGrid w:val="false"/>
              <w:rPr>
                <w:rFonts w:ascii="Times New Roman" w:hAnsi="Times New Roman" w:cs="Times New Roman"/>
                <w:sz w:val="24"/>
              </w:rPr>
            </w:pPr>
            <w:r>
              <w:rPr>
                <w:rFonts w:cs="Times New Roman" w:ascii="Times New Roman" w:hAnsi="Times New Roman"/>
                <w:sz w:val="24"/>
              </w:rPr>
            </w:r>
          </w:p>
        </w:tc>
      </w:tr>
      <w:tr>
        <w:trPr/>
        <w:tc>
          <w:tcPr>
            <w:tcW w:w="1569" w:type="dxa"/>
            <w:gridSpan w:val="2"/>
            <w:tcBorders/>
            <w:tcMar>
              <w:start w:w="108" w:type="dxa"/>
              <w:end w:w="108" w:type="dxa"/>
            </w:tcMar>
          </w:tcPr>
          <w:p>
            <w:pPr>
              <w:pStyle w:val="Normal"/>
              <w:snapToGrid w:val="false"/>
              <w:rPr>
                <w:rFonts w:ascii="Times New Roman" w:hAnsi="Times New Roman" w:cs="Times New Roman"/>
                <w:sz w:val="24"/>
              </w:rPr>
            </w:pPr>
            <w:r>
              <w:rPr>
                <w:rFonts w:cs="Times New Roman" w:ascii="Times New Roman" w:hAnsi="Times New Roman"/>
                <w:sz w:val="24"/>
              </w:rPr>
            </w:r>
          </w:p>
        </w:tc>
        <w:tc>
          <w:tcPr>
            <w:tcW w:w="3762" w:type="dxa"/>
            <w:gridSpan w:val="2"/>
            <w:tcBorders/>
            <w:tcMar>
              <w:start w:w="108" w:type="dxa"/>
              <w:end w:w="108" w:type="dxa"/>
            </w:tcMar>
          </w:tcPr>
          <w:p>
            <w:pPr>
              <w:pStyle w:val="Normal"/>
              <w:snapToGrid w:val="false"/>
              <w:rPr>
                <w:rFonts w:ascii="Times New Roman" w:hAnsi="Times New Roman" w:cs="Times New Roman"/>
                <w:sz w:val="24"/>
              </w:rPr>
            </w:pPr>
            <w:r>
              <w:rPr>
                <w:rFonts w:cs="Times New Roman" w:ascii="Times New Roman" w:hAnsi="Times New Roman"/>
                <w:sz w:val="24"/>
              </w:rPr>
            </w:r>
          </w:p>
        </w:tc>
        <w:tc>
          <w:tcPr>
            <w:tcW w:w="2148" w:type="dxa"/>
            <w:gridSpan w:val="2"/>
            <w:tcBorders/>
            <w:tcMar>
              <w:start w:w="108" w:type="dxa"/>
              <w:end w:w="108" w:type="dxa"/>
            </w:tcMar>
          </w:tcPr>
          <w:p>
            <w:pPr>
              <w:pStyle w:val="Normal"/>
              <w:snapToGrid w:val="false"/>
              <w:rPr>
                <w:rFonts w:ascii="Times New Roman" w:hAnsi="Times New Roman" w:cs="Times New Roman"/>
                <w:sz w:val="24"/>
              </w:rPr>
            </w:pPr>
            <w:r>
              <w:rPr>
                <w:rFonts w:cs="Times New Roman" w:ascii="Times New Roman" w:hAnsi="Times New Roman"/>
                <w:sz w:val="24"/>
              </w:rPr>
            </w:r>
          </w:p>
        </w:tc>
        <w:tc>
          <w:tcPr>
            <w:tcW w:w="2234" w:type="dxa"/>
            <w:tcBorders/>
            <w:tcMar>
              <w:start w:w="108" w:type="dxa"/>
              <w:end w:w="108" w:type="dxa"/>
            </w:tcMar>
          </w:tcPr>
          <w:p>
            <w:pPr>
              <w:pStyle w:val="Normal"/>
              <w:snapToGrid w:val="false"/>
              <w:rPr>
                <w:rFonts w:ascii="Times New Roman" w:hAnsi="Times New Roman" w:cs="Times New Roman"/>
                <w:sz w:val="24"/>
              </w:rPr>
            </w:pPr>
            <w:r>
              <w:rPr>
                <w:rFonts w:cs="Times New Roman" w:ascii="Times New Roman" w:hAnsi="Times New Roman"/>
                <w:sz w:val="24"/>
              </w:rPr>
            </w:r>
          </w:p>
        </w:tc>
        <w:tc>
          <w:tcPr>
            <w:tcW w:w="1105" w:type="dxa"/>
            <w:tcBorders/>
          </w:tcPr>
          <w:p>
            <w:pPr>
              <w:pStyle w:val="Normal"/>
              <w:snapToGrid w:val="false"/>
              <w:rPr>
                <w:rFonts w:ascii="Times New Roman" w:hAnsi="Times New Roman" w:cs="Times New Roman"/>
                <w:sz w:val="24"/>
              </w:rPr>
            </w:pPr>
            <w:r>
              <w:rPr>
                <w:rFonts w:cs="Times New Roman" w:ascii="Times New Roman" w:hAnsi="Times New Roman"/>
                <w:sz w:val="24"/>
              </w:rPr>
            </w:r>
          </w:p>
        </w:tc>
      </w:tr>
      <w:tr>
        <w:trPr/>
        <w:tc>
          <w:tcPr>
            <w:tcW w:w="1569" w:type="dxa"/>
            <w:gridSpan w:val="2"/>
            <w:tcBorders/>
            <w:tcMar>
              <w:start w:w="108" w:type="dxa"/>
              <w:end w:w="108" w:type="dxa"/>
            </w:tcMar>
          </w:tcPr>
          <w:p>
            <w:pPr>
              <w:pStyle w:val="Normal"/>
              <w:rPr>
                <w:rFonts w:ascii="Times New Roman" w:hAnsi="Times New Roman" w:cs="Times New Roman"/>
                <w:sz w:val="24"/>
              </w:rPr>
            </w:pPr>
            <w:r>
              <w:rPr>
                <w:rFonts w:cs="Times New Roman" w:ascii="Times New Roman" w:hAnsi="Times New Roman"/>
                <w:b/>
                <w:sz w:val="24"/>
              </w:rPr>
              <w:t>FROM:</w:t>
            </w:r>
          </w:p>
        </w:tc>
        <w:tc>
          <w:tcPr>
            <w:tcW w:w="3762" w:type="dxa"/>
            <w:gridSpan w:val="2"/>
            <w:tcBorders/>
            <w:tcMar>
              <w:start w:w="108" w:type="dxa"/>
              <w:end w:w="108" w:type="dxa"/>
            </w:tcMar>
          </w:tcPr>
          <w:p>
            <w:pPr>
              <w:pStyle w:val="Normal"/>
              <w:rPr>
                <w:rFonts w:ascii="Times New Roman" w:hAnsi="Times New Roman" w:cs="Times New Roman"/>
                <w:sz w:val="24"/>
              </w:rPr>
            </w:pPr>
            <w:r>
              <w:rPr>
                <w:rFonts w:cs="Times New Roman" w:ascii="Times New Roman" w:hAnsi="Times New Roman"/>
                <w:sz w:val="24"/>
              </w:rPr>
              <w:t>Mark Haedicke</w:t>
            </w:r>
          </w:p>
        </w:tc>
        <w:tc>
          <w:tcPr>
            <w:tcW w:w="2148" w:type="dxa"/>
            <w:gridSpan w:val="2"/>
            <w:tcBorders/>
            <w:tcMar>
              <w:start w:w="108" w:type="dxa"/>
              <w:end w:w="108" w:type="dxa"/>
            </w:tcMar>
          </w:tcPr>
          <w:p>
            <w:pPr>
              <w:pStyle w:val="Normal"/>
              <w:rPr>
                <w:rFonts w:ascii="Times New Roman" w:hAnsi="Times New Roman" w:cs="Times New Roman"/>
                <w:sz w:val="24"/>
              </w:rPr>
            </w:pPr>
            <w:r>
              <w:rPr>
                <w:rFonts w:cs="Times New Roman" w:ascii="Times New Roman" w:hAnsi="Times New Roman"/>
                <w:b/>
                <w:sz w:val="24"/>
              </w:rPr>
              <w:t>DEPARTMENT:</w:t>
            </w:r>
          </w:p>
        </w:tc>
        <w:tc>
          <w:tcPr>
            <w:tcW w:w="2234" w:type="dxa"/>
            <w:tcBorders/>
            <w:tcMar>
              <w:start w:w="108" w:type="dxa"/>
              <w:end w:w="108" w:type="dxa"/>
            </w:tcMar>
          </w:tcPr>
          <w:p>
            <w:pPr>
              <w:pStyle w:val="Normal"/>
              <w:rPr>
                <w:rFonts w:ascii="Times New Roman" w:hAnsi="Times New Roman" w:cs="Times New Roman"/>
                <w:sz w:val="24"/>
              </w:rPr>
            </w:pPr>
            <w:r>
              <w:rPr>
                <w:rFonts w:cs="Times New Roman" w:ascii="Times New Roman" w:hAnsi="Times New Roman"/>
                <w:sz w:val="24"/>
              </w:rPr>
              <w:t>ECT Legal</w:t>
            </w:r>
          </w:p>
        </w:tc>
        <w:tc>
          <w:tcPr>
            <w:tcW w:w="1105" w:type="dxa"/>
            <w:tcBorders/>
          </w:tcPr>
          <w:p>
            <w:pPr>
              <w:pStyle w:val="Normal"/>
              <w:snapToGrid w:val="false"/>
              <w:rPr>
                <w:rFonts w:ascii="Times New Roman" w:hAnsi="Times New Roman" w:cs="Times New Roman"/>
                <w:sz w:val="24"/>
              </w:rPr>
            </w:pPr>
            <w:r>
              <w:rPr>
                <w:rFonts w:cs="Times New Roman" w:ascii="Times New Roman" w:hAnsi="Times New Roman"/>
                <w:sz w:val="24"/>
              </w:rPr>
            </w:r>
          </w:p>
        </w:tc>
      </w:tr>
      <w:tr>
        <w:trPr/>
        <w:tc>
          <w:tcPr>
            <w:tcW w:w="1569" w:type="dxa"/>
            <w:gridSpan w:val="2"/>
            <w:tcBorders/>
            <w:tcMar>
              <w:start w:w="108" w:type="dxa"/>
              <w:end w:w="108" w:type="dxa"/>
            </w:tcMar>
          </w:tcPr>
          <w:p>
            <w:pPr>
              <w:pStyle w:val="Normal"/>
              <w:snapToGrid w:val="false"/>
              <w:rPr>
                <w:rFonts w:ascii="Times New Roman" w:hAnsi="Times New Roman" w:cs="Times New Roman"/>
                <w:b/>
                <w:sz w:val="24"/>
              </w:rPr>
            </w:pPr>
            <w:r>
              <w:rPr>
                <w:rFonts w:cs="Times New Roman" w:ascii="Times New Roman" w:hAnsi="Times New Roman"/>
                <w:b/>
                <w:sz w:val="24"/>
              </w:rPr>
            </w:r>
          </w:p>
        </w:tc>
        <w:tc>
          <w:tcPr>
            <w:tcW w:w="3762" w:type="dxa"/>
            <w:gridSpan w:val="2"/>
            <w:tcBorders/>
            <w:tcMar>
              <w:start w:w="108" w:type="dxa"/>
              <w:end w:w="108" w:type="dxa"/>
            </w:tcMar>
          </w:tcPr>
          <w:p>
            <w:pPr>
              <w:pStyle w:val="Normal"/>
              <w:snapToGrid w:val="false"/>
              <w:rPr>
                <w:rFonts w:ascii="Times New Roman" w:hAnsi="Times New Roman" w:cs="Times New Roman"/>
                <w:b/>
                <w:sz w:val="24"/>
              </w:rPr>
            </w:pPr>
            <w:r>
              <w:rPr>
                <w:rFonts w:cs="Times New Roman" w:ascii="Times New Roman" w:hAnsi="Times New Roman"/>
                <w:b/>
                <w:sz w:val="24"/>
              </w:rPr>
            </w:r>
          </w:p>
        </w:tc>
        <w:tc>
          <w:tcPr>
            <w:tcW w:w="2148" w:type="dxa"/>
            <w:gridSpan w:val="2"/>
            <w:tcBorders/>
            <w:tcMar>
              <w:start w:w="108" w:type="dxa"/>
              <w:end w:w="108" w:type="dxa"/>
            </w:tcMar>
          </w:tcPr>
          <w:p>
            <w:pPr>
              <w:pStyle w:val="Normal"/>
              <w:snapToGrid w:val="false"/>
              <w:rPr>
                <w:rFonts w:ascii="Times New Roman" w:hAnsi="Times New Roman" w:cs="Times New Roman"/>
                <w:b/>
                <w:sz w:val="24"/>
              </w:rPr>
            </w:pPr>
            <w:r>
              <w:rPr>
                <w:rFonts w:cs="Times New Roman" w:ascii="Times New Roman" w:hAnsi="Times New Roman"/>
                <w:b/>
                <w:sz w:val="24"/>
              </w:rPr>
            </w:r>
          </w:p>
        </w:tc>
        <w:tc>
          <w:tcPr>
            <w:tcW w:w="2234" w:type="dxa"/>
            <w:tcBorders/>
            <w:tcMar>
              <w:start w:w="108" w:type="dxa"/>
              <w:end w:w="108" w:type="dxa"/>
            </w:tcMar>
          </w:tcPr>
          <w:p>
            <w:pPr>
              <w:pStyle w:val="Normal"/>
              <w:snapToGrid w:val="false"/>
              <w:rPr>
                <w:rFonts w:ascii="Times New Roman" w:hAnsi="Times New Roman" w:cs="Times New Roman"/>
                <w:b/>
                <w:sz w:val="24"/>
              </w:rPr>
            </w:pPr>
            <w:r>
              <w:rPr>
                <w:rFonts w:cs="Times New Roman" w:ascii="Times New Roman" w:hAnsi="Times New Roman"/>
                <w:b/>
                <w:sz w:val="24"/>
              </w:rPr>
            </w:r>
          </w:p>
        </w:tc>
        <w:tc>
          <w:tcPr>
            <w:tcW w:w="1105" w:type="dxa"/>
            <w:tcBorders/>
          </w:tcPr>
          <w:p>
            <w:pPr>
              <w:pStyle w:val="Normal"/>
              <w:snapToGrid w:val="false"/>
              <w:rPr>
                <w:rFonts w:ascii="Times New Roman" w:hAnsi="Times New Roman" w:cs="Times New Roman"/>
                <w:sz w:val="24"/>
              </w:rPr>
            </w:pPr>
            <w:r>
              <w:rPr>
                <w:rFonts w:cs="Times New Roman" w:ascii="Times New Roman" w:hAnsi="Times New Roman"/>
                <w:sz w:val="24"/>
              </w:rPr>
            </w:r>
          </w:p>
        </w:tc>
      </w:tr>
      <w:tr>
        <w:trPr/>
        <w:tc>
          <w:tcPr>
            <w:tcW w:w="1569" w:type="dxa"/>
            <w:gridSpan w:val="2"/>
            <w:tcBorders/>
            <w:tcMar>
              <w:start w:w="108" w:type="dxa"/>
              <w:end w:w="108" w:type="dxa"/>
            </w:tcMar>
          </w:tcPr>
          <w:p>
            <w:pPr>
              <w:pStyle w:val="Normal"/>
              <w:rPr>
                <w:rFonts w:ascii="Times New Roman" w:hAnsi="Times New Roman" w:cs="Times New Roman"/>
                <w:sz w:val="24"/>
              </w:rPr>
            </w:pPr>
            <w:r>
              <w:rPr>
                <w:rFonts w:cs="Times New Roman" w:ascii="Times New Roman" w:hAnsi="Times New Roman"/>
                <w:b/>
                <w:sz w:val="24"/>
              </w:rPr>
              <w:t>SUBJECT:</w:t>
            </w:r>
          </w:p>
        </w:tc>
        <w:tc>
          <w:tcPr>
            <w:tcW w:w="3762" w:type="dxa"/>
            <w:gridSpan w:val="2"/>
            <w:tcBorders/>
            <w:tcMar>
              <w:start w:w="108" w:type="dxa"/>
              <w:end w:w="108" w:type="dxa"/>
            </w:tcMar>
          </w:tcPr>
          <w:p>
            <w:pPr>
              <w:pStyle w:val="Normal"/>
              <w:rPr>
                <w:rFonts w:ascii="Times New Roman" w:hAnsi="Times New Roman" w:cs="Times New Roman"/>
                <w:sz w:val="24"/>
              </w:rPr>
            </w:pPr>
            <w:r>
              <w:rPr>
                <w:rFonts w:cs="Times New Roman" w:ascii="Times New Roman" w:hAnsi="Times New Roman"/>
                <w:sz w:val="24"/>
              </w:rPr>
              <w:t>ECT Legal Opinions</w:t>
            </w:r>
          </w:p>
        </w:tc>
        <w:tc>
          <w:tcPr>
            <w:tcW w:w="2148" w:type="dxa"/>
            <w:gridSpan w:val="2"/>
            <w:tcBorders/>
            <w:tcMar>
              <w:start w:w="108" w:type="dxa"/>
              <w:end w:w="108" w:type="dxa"/>
            </w:tcMar>
          </w:tcPr>
          <w:p>
            <w:pPr>
              <w:pStyle w:val="Normal"/>
              <w:rPr>
                <w:rFonts w:ascii="Times New Roman" w:hAnsi="Times New Roman" w:cs="Times New Roman"/>
                <w:sz w:val="24"/>
              </w:rPr>
            </w:pPr>
            <w:r>
              <w:rPr>
                <w:rFonts w:cs="Times New Roman" w:ascii="Times New Roman" w:hAnsi="Times New Roman"/>
                <w:b/>
                <w:sz w:val="24"/>
              </w:rPr>
              <w:t>DATE:</w:t>
            </w:r>
          </w:p>
        </w:tc>
        <w:tc>
          <w:tcPr>
            <w:tcW w:w="2234" w:type="dxa"/>
            <w:tcBorders/>
            <w:tcMar>
              <w:start w:w="108" w:type="dxa"/>
              <w:end w:w="108" w:type="dxa"/>
            </w:tcMar>
          </w:tcPr>
          <w:p>
            <w:pPr>
              <w:pStyle w:val="Normal"/>
              <w:rPr>
                <w:rFonts w:ascii="Times New Roman" w:hAnsi="Times New Roman" w:cs="Times New Roman"/>
                <w:sz w:val="24"/>
              </w:rPr>
            </w:pPr>
            <w:r>
              <w:rPr>
                <w:rFonts w:cs="Times New Roman" w:ascii="Times New Roman" w:hAnsi="Times New Roman"/>
                <w:sz w:val="24"/>
              </w:rPr>
              <w:t>January 25, 1999</w:t>
            </w:r>
          </w:p>
        </w:tc>
        <w:tc>
          <w:tcPr>
            <w:tcW w:w="1105" w:type="dxa"/>
            <w:tcBorders/>
          </w:tcPr>
          <w:p>
            <w:pPr>
              <w:pStyle w:val="Normal"/>
              <w:snapToGrid w:val="false"/>
              <w:rPr>
                <w:rFonts w:ascii="Times New Roman" w:hAnsi="Times New Roman" w:cs="Times New Roman"/>
                <w:sz w:val="24"/>
              </w:rPr>
            </w:pPr>
            <w:r>
              <w:rPr>
                <w:rFonts w:cs="Times New Roman" w:ascii="Times New Roman" w:hAnsi="Times New Roman"/>
                <w:sz w:val="24"/>
              </w:rPr>
            </w:r>
          </w:p>
        </w:tc>
      </w:tr>
    </w:tbl>
    <w:p>
      <w:pPr>
        <w:pStyle w:val="Normal"/>
        <w:pBdr>
          <w:bottom w:val="single" w:sz="18" w:space="1" w:color="000000"/>
        </w:pBdr>
        <w:tabs>
          <w:tab w:val="clear" w:pos="720"/>
          <w:tab w:val="left" w:pos="1344" w:leader="none"/>
          <w:tab w:val="left" w:pos="5106" w:leader="none"/>
          <w:tab w:val="left" w:pos="725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344" w:leader="none"/>
          <w:tab w:val="left" w:pos="5106" w:leader="none"/>
          <w:tab w:val="left" w:pos="725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344" w:leader="none"/>
          <w:tab w:val="left" w:pos="5106" w:leader="none"/>
          <w:tab w:val="left" w:pos="7254" w:leader="none"/>
        </w:tabs>
        <w:jc w:val="both"/>
        <w:rPr>
          <w:sz w:val="22"/>
        </w:rPr>
      </w:pPr>
      <w:r>
        <w:rPr>
          <w:sz w:val="22"/>
        </w:rPr>
        <w:tab/>
        <w:t>Legal opinions, where required, for ECT or ECT entities, should be submited to me (with attorney’s initials) for signature with as much time as possible prior to the required delivery date.</w:t>
      </w:r>
    </w:p>
    <w:p>
      <w:pPr>
        <w:pStyle w:val="Normal"/>
        <w:tabs>
          <w:tab w:val="clear" w:pos="720"/>
          <w:tab w:val="left" w:pos="1344" w:leader="none"/>
          <w:tab w:val="left" w:pos="5106" w:leader="none"/>
          <w:tab w:val="left" w:pos="7254" w:leader="none"/>
        </w:tabs>
        <w:jc w:val="both"/>
        <w:rPr>
          <w:sz w:val="22"/>
        </w:rPr>
      </w:pPr>
      <w:r>
        <w:rPr>
          <w:sz w:val="22"/>
        </w:rPr>
      </w:r>
    </w:p>
    <w:p>
      <w:pPr>
        <w:pStyle w:val="Normal"/>
        <w:tabs>
          <w:tab w:val="clear" w:pos="720"/>
          <w:tab w:val="left" w:pos="1344" w:leader="none"/>
          <w:tab w:val="left" w:pos="5106" w:leader="none"/>
          <w:tab w:val="left" w:pos="7254" w:leader="none"/>
        </w:tabs>
        <w:jc w:val="both"/>
        <w:rPr>
          <w:sz w:val="22"/>
        </w:rPr>
      </w:pPr>
      <w:r>
        <w:rPr>
          <w:sz w:val="22"/>
        </w:rPr>
        <w:tab/>
        <w:t>For each opinion, please obtain the following back-up documentation prior to requesting execution of such opinion:</w:t>
      </w:r>
    </w:p>
    <w:p>
      <w:pPr>
        <w:pStyle w:val="Normal"/>
        <w:tabs>
          <w:tab w:val="clear" w:pos="720"/>
          <w:tab w:val="left" w:pos="1344" w:leader="none"/>
          <w:tab w:val="left" w:pos="5106" w:leader="none"/>
          <w:tab w:val="left" w:pos="7254" w:leader="none"/>
        </w:tabs>
        <w:jc w:val="both"/>
        <w:rPr>
          <w:sz w:val="22"/>
        </w:rPr>
      </w:pPr>
      <w:r>
        <w:rPr>
          <w:sz w:val="22"/>
        </w:rPr>
      </w:r>
    </w:p>
    <w:p>
      <w:pPr>
        <w:pStyle w:val="BodyText2"/>
        <w:rPr>
          <w:rFonts w:ascii="Tms Rmn" w:hAnsi="Tms Rmn" w:cs="Tms Rmn"/>
          <w:sz w:val="22"/>
        </w:rPr>
      </w:pPr>
      <w:r>
        <w:rPr>
          <w:rFonts w:cs="Tms Rmn" w:ascii="Tms Rmn" w:hAnsi="Tms Rmn"/>
          <w:sz w:val="22"/>
        </w:rPr>
        <w:t>1)  Certificates of Existence and Good Standing from the state of incorporation for all of the ECT entities involved in the transaction (as back-up for paragraph 1 of Sample Opinion attached hereto);</w:t>
      </w:r>
    </w:p>
    <w:p>
      <w:pPr>
        <w:pStyle w:val="Normal"/>
        <w:tabs>
          <w:tab w:val="clear" w:pos="720"/>
          <w:tab w:val="left" w:pos="1344" w:leader="none"/>
          <w:tab w:val="left" w:pos="5106" w:leader="none"/>
          <w:tab w:val="left" w:pos="7254" w:leader="none"/>
        </w:tabs>
        <w:jc w:val="both"/>
        <w:rPr>
          <w:rFonts w:ascii="Tms Rmn" w:hAnsi="Tms Rmn" w:cs="Tms Rmn"/>
          <w:sz w:val="22"/>
        </w:rPr>
      </w:pPr>
      <w:r>
        <w:rPr>
          <w:rFonts w:cs="Tms Rmn"/>
          <w:sz w:val="22"/>
        </w:rPr>
      </w:r>
    </w:p>
    <w:p>
      <w:pPr>
        <w:pStyle w:val="Normal"/>
        <w:tabs>
          <w:tab w:val="clear" w:pos="720"/>
          <w:tab w:val="left" w:pos="1344" w:leader="none"/>
          <w:tab w:val="left" w:pos="5106" w:leader="none"/>
          <w:tab w:val="left" w:pos="7254" w:leader="none"/>
        </w:tabs>
        <w:jc w:val="both"/>
        <w:rPr>
          <w:sz w:val="22"/>
        </w:rPr>
      </w:pPr>
      <w:r>
        <w:rPr>
          <w:sz w:val="22"/>
        </w:rPr>
        <w:t>2)  Certificates of Authority to do business and Certificates of Good Standing from the states in which the transaction will take place from each ECT entity involved in the transaction (as back-up for paragraph 1 of Sample Opinion attached hereto);</w:t>
      </w:r>
    </w:p>
    <w:p>
      <w:pPr>
        <w:pStyle w:val="Normal"/>
        <w:tabs>
          <w:tab w:val="clear" w:pos="720"/>
          <w:tab w:val="left" w:pos="1344" w:leader="none"/>
          <w:tab w:val="left" w:pos="5106" w:leader="none"/>
          <w:tab w:val="left" w:pos="7254" w:leader="none"/>
        </w:tabs>
        <w:jc w:val="both"/>
        <w:rPr>
          <w:sz w:val="22"/>
        </w:rPr>
      </w:pPr>
      <w:r>
        <w:rPr>
          <w:sz w:val="22"/>
        </w:rPr>
      </w:r>
    </w:p>
    <w:p>
      <w:pPr>
        <w:pStyle w:val="Normal"/>
        <w:tabs>
          <w:tab w:val="clear" w:pos="720"/>
          <w:tab w:val="left" w:pos="1344" w:leader="none"/>
          <w:tab w:val="left" w:pos="5106" w:leader="none"/>
          <w:tab w:val="left" w:pos="7254" w:leader="none"/>
        </w:tabs>
        <w:jc w:val="both"/>
        <w:rPr>
          <w:sz w:val="22"/>
        </w:rPr>
      </w:pPr>
      <w:r>
        <w:rPr>
          <w:sz w:val="22"/>
        </w:rPr>
        <w:t>3)  Officer's Certificate signed by appropriate officer(s) of each ECT entity involved in the transaction in a form similar to the attached sample (as back-up for paragraphs 3 and 5 of Sample Opinion attached hereto);</w:t>
      </w:r>
    </w:p>
    <w:p>
      <w:pPr>
        <w:pStyle w:val="Normal"/>
        <w:tabs>
          <w:tab w:val="clear" w:pos="720"/>
          <w:tab w:val="left" w:pos="1344" w:leader="none"/>
          <w:tab w:val="left" w:pos="5106" w:leader="none"/>
          <w:tab w:val="left" w:pos="7254" w:leader="none"/>
        </w:tabs>
        <w:jc w:val="both"/>
        <w:rPr>
          <w:sz w:val="22"/>
        </w:rPr>
      </w:pPr>
      <w:r>
        <w:rPr>
          <w:sz w:val="22"/>
        </w:rPr>
      </w:r>
    </w:p>
    <w:p>
      <w:pPr>
        <w:pStyle w:val="Normal"/>
        <w:tabs>
          <w:tab w:val="clear" w:pos="720"/>
          <w:tab w:val="left" w:pos="1344" w:leader="none"/>
          <w:tab w:val="left" w:pos="5106" w:leader="none"/>
          <w:tab w:val="left" w:pos="7254" w:leader="none"/>
        </w:tabs>
        <w:jc w:val="both"/>
        <w:rPr>
          <w:sz w:val="22"/>
        </w:rPr>
      </w:pPr>
      <w:r>
        <w:rPr>
          <w:sz w:val="22"/>
        </w:rPr>
        <w:t>4)  Resolutions of the Board of Directors authorizing the transaction (as back-up for paragraph 2 of Sample Opinion attached hereto).</w:t>
      </w:r>
    </w:p>
    <w:p>
      <w:pPr>
        <w:pStyle w:val="Normal"/>
        <w:tabs>
          <w:tab w:val="clear" w:pos="720"/>
          <w:tab w:val="left" w:pos="1344" w:leader="none"/>
          <w:tab w:val="left" w:pos="5106" w:leader="none"/>
          <w:tab w:val="left" w:pos="7254" w:leader="none"/>
        </w:tabs>
        <w:jc w:val="both"/>
        <w:rPr>
          <w:sz w:val="22"/>
        </w:rPr>
      </w:pPr>
      <w:r>
        <w:rPr>
          <w:sz w:val="22"/>
        </w:rPr>
      </w:r>
    </w:p>
    <w:p>
      <w:pPr>
        <w:pStyle w:val="Normal"/>
        <w:tabs>
          <w:tab w:val="clear" w:pos="720"/>
          <w:tab w:val="left" w:pos="1344" w:leader="none"/>
          <w:tab w:val="left" w:pos="5106" w:leader="none"/>
          <w:tab w:val="left" w:pos="7254" w:leader="none"/>
        </w:tabs>
        <w:jc w:val="both"/>
        <w:rPr>
          <w:sz w:val="22"/>
        </w:rPr>
      </w:pPr>
      <w:r>
        <w:rPr>
          <w:sz w:val="22"/>
        </w:rPr>
        <w:t xml:space="preserve">5)  Confirmation memo in form attached hereto signed by Richard Sanders (as back-up for paragraph 4 of Sample Opinion attached hereto). </w:t>
      </w:r>
    </w:p>
    <w:p>
      <w:pPr>
        <w:pStyle w:val="Normal"/>
        <w:tabs>
          <w:tab w:val="clear" w:pos="720"/>
          <w:tab w:val="left" w:pos="1344" w:leader="none"/>
          <w:tab w:val="left" w:pos="5106" w:leader="none"/>
          <w:tab w:val="left" w:pos="7254" w:leader="none"/>
        </w:tabs>
        <w:jc w:val="both"/>
        <w:rPr>
          <w:sz w:val="22"/>
        </w:rPr>
      </w:pPr>
      <w:r>
        <w:rPr>
          <w:sz w:val="22"/>
        </w:rPr>
      </w:r>
    </w:p>
    <w:p>
      <w:pPr>
        <w:pStyle w:val="Normal"/>
        <w:tabs>
          <w:tab w:val="clear" w:pos="720"/>
          <w:tab w:val="left" w:pos="1344" w:leader="none"/>
          <w:tab w:val="left" w:pos="5106" w:leader="none"/>
          <w:tab w:val="left" w:pos="7254" w:leader="none"/>
        </w:tabs>
        <w:jc w:val="both"/>
        <w:rPr/>
      </w:pPr>
      <w:r>
        <w:rPr>
          <w:sz w:val="22"/>
        </w:rPr>
        <w:tab/>
      </w:r>
      <w:r>
        <w:rPr>
          <w:sz w:val="22"/>
          <w:u w:val="single"/>
        </w:rPr>
        <w:t>Please forward a signed copy of all legal opinions executed on behalf of any ECT entity to Deb Korkmas for the opinion reference files along with the back-up documentation for such opinions as soon as transaction has closed</w:t>
      </w:r>
      <w:r>
        <w:rPr>
          <w:sz w:val="22"/>
        </w:rPr>
        <w:t xml:space="preserve">.  </w:t>
      </w:r>
    </w:p>
    <w:p>
      <w:pPr>
        <w:pStyle w:val="Normal"/>
        <w:tabs>
          <w:tab w:val="clear" w:pos="720"/>
          <w:tab w:val="left" w:pos="1344" w:leader="none"/>
          <w:tab w:val="left" w:pos="5106" w:leader="none"/>
          <w:tab w:val="left" w:pos="7254" w:leader="none"/>
        </w:tabs>
        <w:jc w:val="both"/>
        <w:rPr>
          <w:sz w:val="22"/>
        </w:rPr>
      </w:pPr>
      <w:r>
        <w:rPr>
          <w:sz w:val="22"/>
        </w:rPr>
      </w:r>
    </w:p>
    <w:p>
      <w:pPr>
        <w:pStyle w:val="Normal"/>
        <w:tabs>
          <w:tab w:val="clear" w:pos="720"/>
          <w:tab w:val="left" w:pos="1344" w:leader="none"/>
          <w:tab w:val="left" w:pos="5106" w:leader="none"/>
          <w:tab w:val="left" w:pos="7254" w:leader="none"/>
        </w:tabs>
        <w:jc w:val="both"/>
        <w:rPr>
          <w:rFonts w:ascii="Times New Roman" w:hAnsi="Times New Roman" w:cs="Times New Roman"/>
          <w:sz w:val="22"/>
        </w:rPr>
      </w:pPr>
      <w:r>
        <w:rPr>
          <w:rFonts w:cs="Times New Roman" w:ascii="Times New Roman" w:hAnsi="Times New Roman"/>
          <w:sz w:val="22"/>
        </w:rPr>
        <w:tab/>
        <w:t>If you have any questions or need further information, please call me at extension 36544 or Deb Korkmas at extension 35448.</w:t>
      </w:r>
    </w:p>
    <w:p>
      <w:pPr>
        <w:pStyle w:val="Normal"/>
        <w:tabs>
          <w:tab w:val="clear" w:pos="720"/>
          <w:tab w:val="left" w:pos="1344" w:leader="none"/>
          <w:tab w:val="left" w:pos="5106" w:leader="none"/>
          <w:tab w:val="left" w:pos="7254"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344" w:leader="none"/>
          <w:tab w:val="left" w:pos="5106" w:leader="none"/>
          <w:tab w:val="left" w:pos="7254" w:leader="none"/>
        </w:tabs>
        <w:jc w:val="both"/>
        <w:rPr>
          <w:rFonts w:ascii="Times New Roman" w:hAnsi="Times New Roman" w:cs="Times New Roman"/>
          <w:sz w:val="22"/>
        </w:rPr>
      </w:pPr>
      <w:r>
        <w:rPr>
          <w:rFonts w:cs="Times New Roman" w:ascii="Times New Roman" w:hAnsi="Times New Roman"/>
          <w:sz w:val="22"/>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740" w:leader="none"/>
          <w:tab w:val="left" w:pos="7920" w:leader="none"/>
          <w:tab w:val="left" w:pos="8640" w:leader="none"/>
        </w:tabs>
        <w:jc w:val="center"/>
        <w:rPr>
          <w:b/>
          <w:i/>
          <w:i/>
          <w:sz w:val="24"/>
        </w:rPr>
      </w:pPr>
      <w:r>
        <w:rPr>
          <w:rFonts w:cs="Times New Roman" w:ascii="Times New Roman" w:hAnsi="Times New Roman"/>
          <w:i/>
          <w:sz w:val="24"/>
        </w:rPr>
        <w:t>[SAMPLE OPINION]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i/>
          <w:i/>
          <w:sz w:val="24"/>
        </w:rPr>
      </w:pPr>
      <w:r>
        <w:rPr>
          <w:b/>
          <w:i/>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24"/>
        </w:rPr>
      </w:pPr>
      <w:r>
        <w:rPr>
          <w:b/>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24"/>
        </w:rPr>
      </w:pPr>
      <w:r>
        <w:rPr>
          <w:b/>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sz w:val="24"/>
        </w:rPr>
        <w:t>June 30, 1998</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To the Addressees Listed on Schedule 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Ladies and Gentlemen: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ab/>
        <w:t>As Managing Director and General Counsel of Enron Capital &amp; Trade Resources International Corp. ("ECTRIC"), I am familiar with the Operative Documents described on Schedule II attached hereto (collectively the "Agreements").  In such capacity, I am also familiar with the certificate of incorporation and bylaws, as amended, of ECTRIC and the Agreements of Limited Liability Company for Enron Capital &amp; Trade Europe Finance L.L.C. (“ECTEF”) and Enron CASH Company No. 6, L.L.C. (“CASHCo”).  This opinion is furnished to you pursuant to that certain Contractual Asset Sale Agreement dated as of June 30, 1998 among ECTEF, CASHCo, ECTRIC, State Street Bank and Trust Company of Connecticut, National Association, in its individual capacity in certain respects, but otherwise not in its individual capacity, but solely as trustee (the "Trustee") of the Contractual Asset Securitization Holding Trust VI, Barclays Bank Plc, as Administrative Agent, and the Purchasers named therein.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ab/>
        <w:t>Before rendering the opinion hereinafter set forth, I (or other attorneys in the ECT Legal Department) examined the Agreements, and I (or such other attorneys) examined and relied upon original or photostatic or certified copies of such corporate records, certificates of officers of ECTRIC, ECTEF, and CASHCo and of public officials, and such agreements, documents, and instruments as I (or such other attorneys) have deemed relevant and necessary as the basis for the opinions hereinafter expressed.  In such examination, I (or such other attorneys) assumed the genuineness of all signatures (other than those of ECTRIC, ECTEF, or CASHCo) and the legal capacity of all natural persons and the authenticity of all documents submitted to me (or such attorneys) as originals and the conformity to original documents of all documents submitted to me (or such attorneys) as photostatic or certified copies.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ab/>
        <w:t>Based on the foregoing, and subject to the assumptions, qualifications and explanations set forth herein, I am of the opinion that: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sz w:val="24"/>
        </w:rPr>
      </w:pPr>
      <w:r>
        <w:rPr>
          <w:sz w:val="24"/>
        </w:rPr>
        <w:tab/>
        <w:t>1.</w:t>
        <w:tab/>
        <w:t>ECTRIC, ECTEF and CASHCo, are duly formed, validly existing and in good standing under the laws of the state of Delaware.  ECTRIC and CASHCo are also duly qualified in, and are in good standing in, the State of Texas.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sz w:val="24"/>
        </w:rPr>
      </w:pPr>
      <w:r>
        <w:rPr>
          <w:sz w:val="24"/>
        </w:rPr>
        <w:tab/>
        <w:t>2.</w:t>
        <w:tab/>
        <w:t>The execution, delivery and performance by ECTRIC, ECTEF and CASHCo (collectively, the “ECT Entities”) of the Agreements are within their respective corporate powers.  The Agreements have been duly authorized by all necessary corporate action of ECTRIC, ECTEF and CASHCo and have been duly executed and delivered by ECTRIC, ECTEF and CASHCo.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sz w:val="24"/>
        </w:rPr>
      </w:pPr>
      <w:r>
        <w:rPr>
          <w:sz w:val="24"/>
        </w:rPr>
        <w:tab/>
        <w:t>3.</w:t>
        <w:tab/>
        <w:t>The execution, delivery and performance of the Agreements by the ECT Entities, and the consummation by the ECT Entities of the transactions evidenced thereby do not constitute a contravention by the ECT Entities, or constitute a default by the ECT Entities under, (a) their respective certificates of incorporation or bylaws, as amended, or limited liability company agreements (b) any judgment, injunction, order or decree known to me to be binding upon the ECT Entities, or (c) any contractual or legal restriction contained in any material (meaning, with respect to the ECT Entities, those creating a liability of $50,000,000 or more) indenture, loan or credit agreement, receivables sale or financing agreement, lease financing agreement, capital lease, mortgage, security agreement, bond or note, or guaranties of any such obligations, known to me to which the ECT Entities are subject.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sz w:val="24"/>
        </w:rPr>
      </w:pPr>
      <w:r>
        <w:rPr>
          <w:sz w:val="24"/>
        </w:rPr>
        <w:tab/>
        <w:t>4.</w:t>
        <w:tab/>
        <w:t>Except as disclosed in the following report of Enron Corp., an Oregon corporation, namely (i) the Annual Report to Shareholders for the year ended December 31, 1997, (ii) the Annual Report on Form 10-K for the year ended December 31, 1997, (iii) the Quarterly Report on Form 10-Q for the period ended March 31, 1998, (iv) the Current Report on Form 8-K dated March 19, 1998 and (v) the definitive proxy statement with respect to its Annual Meeting of Stockholders held May 5, 1998, to my knowledge there is no action, suit or proceeding pending or threatened against Enron Corp. before any court or arbitrator or any governmental body, agency or official (a) with respect to the Agreements or (b) in which there is a reasonable possibility of an adverse decision that could materially and adversely affect the business, consolidated financial position or consolidated results of operations of Enron Corp. and its subsidiaries taken as a whole.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sz w:val="24"/>
        </w:rPr>
      </w:pPr>
      <w:r>
        <w:rPr>
          <w:sz w:val="24"/>
        </w:rPr>
        <w:tab/>
        <w:t>5.</w:t>
        <w:tab/>
        <w:t>No authorization, consent, approval, license or exemption of, and no filing or registration with any Person is necessary for the execution, delivery and performance by the ECT Entities of their respective obligations under the Agreements other than those that have been duly obtained (and which remain in full force and effect).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ab/>
        <w:t>The opinion set forth above is subject in all respects to the following qualifications: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ab/>
        <w:t>(a)</w:t>
        <w:tab/>
        <w:t>In rendering the opinion expressed in paragraph 3 above, neither I nor any other attorneys have made any examination of any accounting or financial matters related to certain of the covenants contained in certain documents to which the ECT Entities may be subject, and I express no opinion with respect thereto.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ab/>
        <w:t>(b)</w:t>
        <w:tab/>
        <w:t>In rendering the opinion expressed in paragraph 4 above, I (or the other attorneys) have only reviewed the files and records of the ECT Entities, and we have consulted with such senior officers thereof as we have deemed necessary.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ab/>
        <w:t>(c)</w:t>
        <w:tab/>
        <w:t>The opinion expressed herein is as of the date hereof only, and I assume no obligations to update or supplement such opinion to reflect any fact or circumstances that may hereafter come to my attention or any changes in law that may hereafter occur or become effective.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ab/>
        <w:t>This opinion relates solely to matters of Texas and federal law and the General Corporation Law of Delaware.  This opinion is furnished in connection with the transactions evidenced by the Agreements and may not be relied upon in connection with any other transaction or by any person other than you; provided, however, that Vinson &amp; Elkins L.L.P. may rely on this opinion for the purposes of rendering its opinion in connection with the Agreements.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5760" w:leader="none"/>
          <w:tab w:val="left" w:pos="6480" w:leader="none"/>
          <w:tab w:val="left" w:pos="7200" w:leader="none"/>
          <w:tab w:val="left" w:pos="7920" w:leader="none"/>
          <w:tab w:val="left" w:pos="8640" w:leader="none"/>
        </w:tabs>
        <w:ind w:start="4320" w:end="0"/>
        <w:jc w:val="both"/>
        <w:rPr>
          <w:sz w:val="24"/>
        </w:rPr>
      </w:pPr>
      <w:r>
        <w:rPr>
          <w:sz w:val="24"/>
        </w:rPr>
        <w:t>Very truly yours,</w:t>
      </w:r>
    </w:p>
    <w:p>
      <w:pPr>
        <w:pStyle w:val="Normal"/>
        <w:tabs>
          <w:tab w:val="left" w:pos="720" w:leader="none"/>
          <w:tab w:val="left" w:pos="1440" w:leader="none"/>
          <w:tab w:val="left" w:pos="2160" w:leader="none"/>
          <w:tab w:val="left" w:pos="2880" w:leader="none"/>
          <w:tab w:val="left" w:pos="3600" w:leader="none"/>
          <w:tab w:val="left" w:pos="5760" w:leader="none"/>
          <w:tab w:val="left" w:pos="6480" w:leader="none"/>
          <w:tab w:val="left" w:pos="7200" w:leader="none"/>
          <w:tab w:val="left" w:pos="7920" w:leader="none"/>
          <w:tab w:val="left" w:pos="8640" w:leader="none"/>
        </w:tabs>
        <w:ind w:start="4320" w:end="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5760" w:leader="none"/>
          <w:tab w:val="left" w:pos="6480" w:leader="none"/>
          <w:tab w:val="left" w:pos="7200" w:leader="none"/>
          <w:tab w:val="left" w:pos="7920" w:leader="none"/>
          <w:tab w:val="left" w:pos="8640" w:leader="none"/>
        </w:tabs>
        <w:ind w:start="4320" w:end="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5760" w:leader="none"/>
          <w:tab w:val="left" w:pos="6480" w:leader="none"/>
          <w:tab w:val="left" w:pos="7200" w:leader="none"/>
          <w:tab w:val="left" w:pos="7920" w:leader="none"/>
          <w:tab w:val="left" w:pos="8640" w:leader="none"/>
        </w:tabs>
        <w:ind w:start="4320" w:end="0"/>
        <w:jc w:val="both"/>
        <w:rPr>
          <w:sz w:val="24"/>
        </w:rPr>
      </w:pPr>
      <w:r>
        <w:rPr>
          <w:sz w:val="24"/>
        </w:rPr>
      </w:r>
    </w:p>
    <w:p>
      <w:pPr>
        <w:pStyle w:val="Normal"/>
        <w:tabs>
          <w:tab w:val="clear" w:pos="720"/>
          <w:tab w:val="left" w:pos="3600" w:leader="none"/>
          <w:tab w:val="left" w:pos="5760" w:leader="none"/>
          <w:tab w:val="left" w:pos="6480" w:leader="none"/>
          <w:tab w:val="left" w:pos="7200" w:leader="none"/>
          <w:tab w:val="left" w:pos="7920" w:leader="none"/>
          <w:tab w:val="left" w:pos="8640" w:leader="none"/>
        </w:tabs>
        <w:ind w:start="4320" w:end="0"/>
        <w:jc w:val="both"/>
        <w:rPr>
          <w:sz w:val="24"/>
        </w:rPr>
      </w:pPr>
      <w:r>
        <w:rPr>
          <w:sz w:val="24"/>
        </w:rPr>
        <w:t>Mark E. Haedicke</w:t>
      </w:r>
    </w:p>
    <w:p>
      <w:pPr>
        <w:pStyle w:val="Normal"/>
        <w:tabs>
          <w:tab w:val="clear" w:pos="720"/>
          <w:tab w:val="left" w:pos="3600" w:leader="none"/>
          <w:tab w:val="left" w:pos="5760" w:leader="none"/>
          <w:tab w:val="left" w:pos="6480" w:leader="none"/>
          <w:tab w:val="left" w:pos="7200" w:leader="none"/>
          <w:tab w:val="left" w:pos="7920" w:leader="none"/>
          <w:tab w:val="left" w:pos="8640" w:leader="none"/>
        </w:tabs>
        <w:ind w:start="4320" w:end="0"/>
        <w:jc w:val="both"/>
        <w:rPr>
          <w:sz w:val="24"/>
        </w:rPr>
      </w:pPr>
      <w:r>
        <w:rPr>
          <w:sz w:val="24"/>
        </w:rPr>
        <w:t xml:space="preserve">Managing Director and </w:t>
      </w:r>
    </w:p>
    <w:p>
      <w:pPr>
        <w:pStyle w:val="Normal"/>
        <w:tabs>
          <w:tab w:val="clear" w:pos="720"/>
          <w:tab w:val="left" w:pos="3600" w:leader="none"/>
          <w:tab w:val="left" w:pos="5760" w:leader="none"/>
          <w:tab w:val="left" w:pos="6480" w:leader="none"/>
          <w:tab w:val="left" w:pos="7200" w:leader="none"/>
          <w:tab w:val="left" w:pos="7920" w:leader="none"/>
          <w:tab w:val="left" w:pos="8640" w:leader="none"/>
        </w:tabs>
        <w:ind w:start="4320" w:end="0"/>
        <w:jc w:val="both"/>
        <w:rPr>
          <w:sz w:val="24"/>
        </w:rPr>
      </w:pPr>
      <w:r>
        <w:rPr>
          <w:sz w:val="24"/>
        </w:rPr>
        <w:t>General Counsel</w:t>
      </w:r>
    </w:p>
    <w:p>
      <w:pPr>
        <w:pStyle w:val="Normal"/>
        <w:tabs>
          <w:tab w:val="left" w:pos="720" w:leader="none"/>
          <w:tab w:val="left" w:pos="1440" w:leader="none"/>
          <w:tab w:val="left" w:pos="2160" w:leader="none"/>
          <w:tab w:val="left" w:pos="2880" w:leader="none"/>
          <w:tab w:val="left" w:pos="3600" w:leader="none"/>
          <w:tab w:val="left" w:pos="5760" w:leader="none"/>
          <w:tab w:val="left" w:pos="6480" w:leader="none"/>
          <w:tab w:val="left" w:pos="7200" w:leader="none"/>
          <w:tab w:val="left" w:pos="7920" w:leader="none"/>
          <w:tab w:val="left" w:pos="8640" w:leader="none"/>
        </w:tabs>
        <w:ind w:start="4320" w:end="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sz w:val="24"/>
        </w:rPr>
        <w:t>SCHEDULE 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sz w:val="24"/>
        </w:rPr>
        <w:t>Addressees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State Street Bank &amp; Trust Company of Connecticut, National Association, in its individual capacity in certain respects, but otherwise not in its individual capacity but solely as Trustee of the Contractual Asset Securitization Holding Trust VI.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Barclays Bank, Plc, as Administrative Agent, for the Purchasers party to that certain Contractual Asset Sale Agreement dated as of June 30, 1998 (the "Sale Agreement") and as party to the Master Swap Agreement applicable to interest rate swaps, dated as of June 30, 1998.</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The Purchasers now or hereafter party to the Sale Agreement and the financial institutions who become participants in accordance with the Sale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sectPr>
          <w:footerReference w:type="default" r:id="rId3"/>
          <w:type w:val="nextPage"/>
          <w:pgSz w:w="12240" w:h="15840"/>
          <w:pgMar w:left="1440" w:right="1440" w:gutter="0" w:header="0" w:top="1440" w:footer="720" w:bottom="1440"/>
          <w:pgNumType w:start="1" w:fmt="decimal"/>
          <w:formProt w:val="false"/>
          <w:textDirection w:val="lrTb"/>
          <w:docGrid w:type="default" w:linePitch="360" w:charSpace="0"/>
        </w:sectPr>
      </w:pP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sz w:val="24"/>
        </w:rPr>
        <w:t>SCHEDULE II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sz w:val="24"/>
        </w:rPr>
        <w:t>OPERATIVE DOCUMENTS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1.</w:t>
        <w:tab/>
        <w:t>Contractual Asset Sale Agreement ("Sale Agreement") dated as of June  30, 1998 among Enron Capital &amp; Trade Europe Finance L.L.C. (“ECTEF”), Enron CASH Company No. 6 ("CASHCo"), Enron Capital &amp; Trade Resources International Corp. (“ECTRI”), State Street Bank &amp; Trust Company of Connecticut, National Association, as Trustee, (the "Trustee"), Barclays Bank, Plc, as Administrative Agent, and the Purchasers named therein.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2.</w:t>
        <w:tab/>
        <w:t>Service Agreement dated as of June 30, 1998, executed by ECTRIC, as Servicer, CASHCo, ECTEF and the Trustee.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sectPr>
          <w:type w:val="continuous"/>
          <w:pgSz w:w="12240" w:h="15840"/>
          <w:pgMar w:left="1440" w:right="1440" w:gutter="0" w:header="0" w:top="1440" w:footer="720" w:bottom="1440"/>
          <w:formProt w:val="false"/>
          <w:textDirection w:val="lrTb"/>
          <w:docGrid w:type="default" w:linePitch="360" w:charSpace="0"/>
        </w:sect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3.</w:t>
        <w:tab/>
        <w:t>Assignment Agreement dated June 30, 1998, executed by ECTEF and CASHCo pursuant to which the ECTEF assigns and sells the Assigned Difference Payments (as defined in the Sale Agreement) to CASHCo.</w:t>
      </w:r>
      <w:r>
        <w:br w:type="page"/>
      </w:r>
    </w:p>
    <w:p>
      <w:pPr>
        <w:pStyle w:val="Normal"/>
        <w:tabs>
          <w:tab w:val="clear" w:pos="720"/>
          <w:tab w:val="left" w:pos="1344" w:leader="none"/>
          <w:tab w:val="left" w:pos="5106" w:leader="none"/>
          <w:tab w:val="left" w:pos="7254" w:leader="none"/>
        </w:tabs>
        <w:jc w:val="both"/>
        <w:rPr/>
      </w:pPr>
      <w:r>
        <w:rPr>
          <w:rFonts w:cs="Times New Roman" w:ascii="Times New Roman" w:hAnsi="Times New Roman"/>
          <w:i/>
          <w:sz w:val="24"/>
          <w:u w:val="single"/>
        </w:rPr>
        <w:t>SAMPLE OFFICER'S CERTIFICATE</w:t>
      </w:r>
      <w:r>
        <w:rPr>
          <w:rFonts w:cs="Times New Roman" w:ascii="Times New Roman" w:hAnsi="Times New Roman"/>
          <w:sz w:val="24"/>
        </w:rPr>
        <w:t>:</w:t>
      </w:r>
    </w:p>
    <w:p>
      <w:pPr>
        <w:pStyle w:val="Normal"/>
        <w:tabs>
          <w:tab w:val="clear" w:pos="720"/>
          <w:tab w:val="left" w:pos="1344" w:leader="none"/>
          <w:tab w:val="left" w:pos="5106" w:leader="none"/>
          <w:tab w:val="left" w:pos="7254"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sz w:val="24"/>
        </w:rPr>
      </w:pPr>
      <w:r>
        <w:rPr>
          <w:sz w:val="24"/>
        </w:rPr>
        <w:t>ENRON CAPITAL &amp; TRADE RESOURCES INTERNATIONAL CORP.</w:t>
      </w:r>
    </w:p>
    <w:p>
      <w:pPr>
        <w:pStyle w:val="Heading2"/>
        <w:jc w:val="center"/>
        <w:rPr>
          <w:sz w:val="24"/>
        </w:rPr>
      </w:pPr>
      <w:r>
        <w:rPr>
          <w:b/>
          <w:sz w:val="24"/>
        </w:rPr>
        <w:t>ENRON CAPITAL &amp; TRADE EUROPE FINANCE L.L.C.</w:t>
      </w:r>
    </w:p>
    <w:p>
      <w:pPr>
        <w:pStyle w:val="Heading2"/>
        <w:jc w:val="center"/>
        <w:rPr>
          <w:b/>
          <w:sz w:val="24"/>
        </w:rPr>
      </w:pPr>
      <w:r>
        <w:rPr>
          <w:b/>
          <w:sz w:val="24"/>
        </w:rPr>
        <w:t>ENRON CASH COMPANY NO. 6</w:t>
      </w:r>
    </w:p>
    <w:p>
      <w:pPr>
        <w:pStyle w:val="Normal"/>
        <w:jc w:val="center"/>
        <w:rPr>
          <w:b/>
          <w:sz w:val="24"/>
        </w:rPr>
      </w:pPr>
      <w:r>
        <w:rPr>
          <w:b/>
          <w:sz w:val="24"/>
        </w:rPr>
      </w:r>
    </w:p>
    <w:p>
      <w:pPr>
        <w:pStyle w:val="Normal"/>
        <w:jc w:val="center"/>
        <w:rPr>
          <w:sz w:val="24"/>
        </w:rPr>
      </w:pPr>
      <w:r>
        <w:rPr>
          <w:b/>
          <w:sz w:val="24"/>
        </w:rPr>
        <w:t xml:space="preserve">Officer's Certificate </w:t>
      </w:r>
    </w:p>
    <w:p>
      <w:pPr>
        <w:pStyle w:val="Normal"/>
        <w:jc w:val="center"/>
        <w:rPr>
          <w:sz w:val="24"/>
        </w:rPr>
      </w:pPr>
      <w:r>
        <w:rPr>
          <w:sz w:val="24"/>
        </w:rPr>
      </w:r>
    </w:p>
    <w:p>
      <w:pPr>
        <w:pStyle w:val="Normal"/>
        <w:jc w:val="center"/>
        <w:rPr>
          <w:sz w:val="24"/>
        </w:rPr>
      </w:pPr>
      <w:r>
        <w:rPr>
          <w:sz w:val="24"/>
        </w:rPr>
      </w:r>
    </w:p>
    <w:p>
      <w:pPr>
        <w:pStyle w:val="Normal"/>
        <w:jc w:val="both"/>
        <w:rPr>
          <w:sz w:val="24"/>
        </w:rPr>
      </w:pPr>
      <w:r>
        <w:rPr>
          <w:sz w:val="24"/>
        </w:rPr>
        <w:tab/>
        <w:t>This Officer's Certificate is delivered in connection with that certain Contractual Asset Sale Agreement (the "Agreement") dated as of June 30, 1998 among Enron Capital &amp; Trade Europe Finance L.L.C. (“ECTEF”), Enron CASH Company No. 6, L.L.C. ("CASHCo"), Enron Capital &amp; Trade Resources International Corp. (“ECTRIC”), State Street Bank and Trust Company of Connecticut, National Association, in its individual capacity in certain respects, but otherwise not in its individual capacity, but solely as trustee (the "Trustee") of the Contractual Asset Securitization Holding Trust VI, Barclays Bank Plc, as Administrative Agent, and the Purchasers named therein, as the same may be amended from time to time (the "Agreement").  Capitalized terms used but not defined herein shall have the meanings attributed to same in the Agreement.</w:t>
      </w:r>
    </w:p>
    <w:p>
      <w:pPr>
        <w:pStyle w:val="Normal"/>
        <w:jc w:val="both"/>
        <w:rPr>
          <w:sz w:val="24"/>
        </w:rPr>
      </w:pPr>
      <w:r>
        <w:rPr>
          <w:sz w:val="24"/>
        </w:rPr>
      </w:r>
    </w:p>
    <w:p>
      <w:pPr>
        <w:pStyle w:val="Normal"/>
        <w:jc w:val="both"/>
        <w:rPr>
          <w:sz w:val="24"/>
        </w:rPr>
      </w:pPr>
      <w:r>
        <w:rPr>
          <w:sz w:val="24"/>
        </w:rPr>
        <w:tab/>
        <w:t>The undersigned, ____________________, _________________of ECTRIC hereby certifies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sz w:val="24"/>
        </w:rPr>
      </w:pPr>
      <w:r>
        <w:rPr>
          <w:sz w:val="24"/>
        </w:rPr>
      </w:r>
    </w:p>
    <w:p>
      <w:pPr>
        <w:pStyle w:val="Normal"/>
        <w:ind w:firstLine="720" w:end="0"/>
        <w:jc w:val="both"/>
        <w:rPr>
          <w:sz w:val="24"/>
        </w:rPr>
      </w:pPr>
      <w:r>
        <w:rPr>
          <w:sz w:val="24"/>
        </w:rPr>
        <w:t>1.</w:t>
        <w:tab/>
        <w:t>The execution, delivery and performance by ECTEF, CASHCo, and ECTRIC (the “ECT Entities”) of each Principal Document referred to on Exhibit A attached hereto are within its corporate powers.  Each Principal Document has been duly authorized by all necessary corporate action of the ECT Entities and has been duly executed and delivered by the ECT Entities.</w:t>
      </w:r>
    </w:p>
    <w:p>
      <w:pPr>
        <w:pStyle w:val="Normal"/>
        <w:ind w:firstLine="720" w:end="0"/>
        <w:jc w:val="both"/>
        <w:rPr>
          <w:sz w:val="24"/>
        </w:rPr>
      </w:pPr>
      <w:r>
        <w:rPr>
          <w:sz w:val="24"/>
        </w:rPr>
      </w:r>
    </w:p>
    <w:p>
      <w:pPr>
        <w:pStyle w:val="Norma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ab/>
        <w:t>2.</w:t>
        <w:tab/>
        <w:t>The execution, delivery and performance of the Principal Documents by the ECT Entities, and the consummation by the ECT Entities of the transactions evidenced thereby do not constitute a contravention by the ECT Entities, or constitute a default by the ECT Entities under, (a) their respective certificates of incorporation or bylaws, as amended, or limited liability company agreements (b) any judgment, injunction, order or decree known to me to be binding upon the ECT Entities, or (c) any contractual or legal restriction contained in any material (meaning, with respect to the ECT Entities, those creating a liability of $50,000,000 or more) indenture, loan or credit agreement, receivables sale or financing agreement, lease financing agreement, capital lease, mortgage, security agreement, bond or note, or guaranties of any such obligations, known to me to which the ECT Entities are subject.</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ab/>
        <w:t>3.</w:t>
        <w:tab/>
        <w:t>To my knowledge, no authorization, consent, approval, license or exemption of, and no filing or registration with any non-governmental person is necessary for the execution and delivery of the Principal Documents by the ECT Entities or the performance by the ECT Entities of their respective obligations under the Principal Documents other than those that have been duly obtained (and which remain in full force and effect).</w:t>
      </w:r>
    </w:p>
    <w:p>
      <w:pPr>
        <w:pStyle w:val="Normal"/>
        <w:tabs>
          <w:tab w:val="clear" w:pos="720"/>
          <w:tab w:val="left" w:pos="900" w:leader="none"/>
        </w:tabs>
        <w:jc w:val="both"/>
        <w:rPr>
          <w:sz w:val="24"/>
        </w:rPr>
      </w:pPr>
      <w:r>
        <w:rPr>
          <w:sz w:val="24"/>
        </w:rPr>
      </w:r>
    </w:p>
    <w:p>
      <w:pPr>
        <w:pStyle w:val="Norma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ab/>
        <w:t>4.</w:t>
        <w:tab/>
        <w:t>Except as disclosed in the following report of Enron Corp., an Oregon corporation, namely (i) the Annual Report to Shareholders for the year ended December 31, 1997, (ii) the Annual Report on Form 10-K for the year ended December 31, 1997, (iii) the Quarterly Report on Form 10-Q for the period ended March 31, 1998, (iv) the Current Report on Form 8-K dated March 19, 1998 and (v) the definitive proxy statement with respect to its Annual Meeting of Stockholders held May 5, 1998, to my knowledge there is no action, suit or proceeding pending or threatened against Enron Corp. before any court or arbitrator or any governmental body, agency or official (a) with respect to the Agreements or (b) in which there is a reasonable possibility of an adverse decision that could materially and adversely affect the business, consolidated financial position or consolidated results of operations of Enron Corp. and its subsidiaries taken as a whole.</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It is understood that Mark E. Haedicke is relying on the truth and accuracy of the statements contained herein for the purpose of rendering certain opinions in connection with the Principal Documents.  The undersigned represents the foregoing to be true and correct on the date hereof.</w:t>
      </w:r>
    </w:p>
    <w:p>
      <w:pPr>
        <w:pStyle w:val="Normal"/>
        <w:jc w:val="both"/>
        <w:rPr>
          <w:sz w:val="24"/>
        </w:rPr>
      </w:pPr>
      <w:r>
        <w:rPr>
          <w:sz w:val="24"/>
        </w:rPr>
      </w:r>
    </w:p>
    <w:p>
      <w:pPr>
        <w:pStyle w:val="Normal"/>
        <w:jc w:val="both"/>
        <w:rPr/>
      </w:pPr>
      <w:r>
        <w:rPr>
          <w:sz w:val="24"/>
        </w:rPr>
        <w:tab/>
      </w:r>
      <w:r>
        <w:rPr>
          <w:b/>
          <w:sz w:val="24"/>
        </w:rPr>
        <w:t>IN WITNESS WHEREOF,</w:t>
      </w:r>
      <w:r>
        <w:rPr>
          <w:sz w:val="24"/>
        </w:rPr>
        <w:t xml:space="preserve"> I have signed this certificate as of the ____ day of June, 1998.</w:t>
      </w:r>
    </w:p>
    <w:p>
      <w:pPr>
        <w:pStyle w:val="Normal"/>
        <w:tabs>
          <w:tab w:val="clear" w:pos="720"/>
          <w:tab w:val="left" w:pos="4320" w:leader="none"/>
        </w:tabs>
        <w:ind w:start="4320" w:end="0"/>
        <w:jc w:val="both"/>
        <w:rPr>
          <w:sz w:val="24"/>
        </w:rPr>
      </w:pPr>
      <w:r>
        <w:rPr>
          <w:sz w:val="24"/>
        </w:rPr>
        <w:t>ENRON CAPITAL &amp; TRADE RESOURCES</w:t>
      </w:r>
    </w:p>
    <w:p>
      <w:pPr>
        <w:pStyle w:val="Normal"/>
        <w:tabs>
          <w:tab w:val="clear" w:pos="720"/>
          <w:tab w:val="left" w:pos="4320" w:leader="none"/>
        </w:tabs>
        <w:ind w:start="4320" w:end="0"/>
        <w:jc w:val="both"/>
        <w:rPr>
          <w:sz w:val="24"/>
        </w:rPr>
      </w:pPr>
      <w:r>
        <w:rPr>
          <w:sz w:val="24"/>
        </w:rPr>
        <w:t>INTERNATIONAL CORP.</w:t>
      </w:r>
    </w:p>
    <w:p>
      <w:pPr>
        <w:pStyle w:val="Normal"/>
        <w:tabs>
          <w:tab w:val="clear" w:pos="720"/>
          <w:tab w:val="left" w:pos="4320" w:leader="none"/>
        </w:tabs>
        <w:ind w:start="4320" w:end="0"/>
        <w:jc w:val="both"/>
        <w:rPr>
          <w:sz w:val="24"/>
        </w:rPr>
      </w:pPr>
      <w:r>
        <w:rPr>
          <w:sz w:val="24"/>
        </w:rPr>
      </w:r>
    </w:p>
    <w:p>
      <w:pPr>
        <w:pStyle w:val="Normal"/>
        <w:tabs>
          <w:tab w:val="clear" w:pos="720"/>
          <w:tab w:val="left" w:pos="4320" w:leader="none"/>
        </w:tabs>
        <w:ind w:start="4320" w:end="0"/>
        <w:jc w:val="both"/>
        <w:rPr>
          <w:sz w:val="24"/>
        </w:rPr>
      </w:pPr>
      <w:r>
        <w:rPr>
          <w:sz w:val="24"/>
        </w:rPr>
      </w:r>
    </w:p>
    <w:p>
      <w:pPr>
        <w:pStyle w:val="Normal"/>
        <w:tabs>
          <w:tab w:val="clear" w:pos="720"/>
          <w:tab w:val="left" w:pos="4320" w:leader="none"/>
        </w:tabs>
        <w:ind w:start="4320" w:end="0"/>
        <w:jc w:val="both"/>
        <w:rPr>
          <w:sz w:val="24"/>
        </w:rPr>
      </w:pPr>
      <w:r>
        <w:rPr>
          <w:sz w:val="24"/>
        </w:rPr>
        <w:t>By_________________________</w:t>
      </w:r>
    </w:p>
    <w:p>
      <w:pPr>
        <w:pStyle w:val="Normal"/>
        <w:tabs>
          <w:tab w:val="clear" w:pos="720"/>
          <w:tab w:val="left" w:pos="4320" w:leader="none"/>
        </w:tabs>
        <w:ind w:start="4320" w:end="0"/>
        <w:jc w:val="both"/>
        <w:rPr>
          <w:sz w:val="24"/>
        </w:rPr>
      </w:pPr>
      <w:r>
        <w:rPr>
          <w:sz w:val="24"/>
        </w:rPr>
        <w:t>Name:</w:t>
      </w:r>
    </w:p>
    <w:p>
      <w:pPr>
        <w:pStyle w:val="Normal"/>
        <w:tabs>
          <w:tab w:val="clear" w:pos="720"/>
          <w:tab w:val="left" w:pos="4320" w:leader="none"/>
        </w:tabs>
        <w:ind w:start="4320" w:end="0"/>
        <w:jc w:val="both"/>
        <w:rPr>
          <w:sz w:val="24"/>
        </w:rPr>
      </w:pPr>
      <w:r>
        <w:rPr>
          <w:sz w:val="24"/>
        </w:rPr>
        <w:t>Title:</w:t>
      </w:r>
    </w:p>
    <w:p>
      <w:pPr>
        <w:pStyle w:val="Normal"/>
        <w:tabs>
          <w:tab w:val="clear" w:pos="720"/>
          <w:tab w:val="left" w:pos="4320" w:leader="none"/>
        </w:tabs>
        <w:ind w:start="4320" w:end="0"/>
        <w:jc w:val="both"/>
        <w:rPr>
          <w:sz w:val="24"/>
        </w:rPr>
      </w:pPr>
      <w:r>
        <w:rPr>
          <w:sz w:val="24"/>
        </w:rPr>
      </w:r>
    </w:p>
    <w:p>
      <w:pPr>
        <w:pStyle w:val="Normal"/>
        <w:tabs>
          <w:tab w:val="clear" w:pos="720"/>
          <w:tab w:val="left" w:pos="4320" w:leader="none"/>
        </w:tabs>
        <w:ind w:start="4320" w:end="0"/>
        <w:jc w:val="both"/>
        <w:rPr>
          <w:sz w:val="24"/>
        </w:rPr>
      </w:pPr>
      <w:r>
        <w:rPr>
          <w:sz w:val="24"/>
        </w:rPr>
        <w:t>ENRON CASH COMPANY NO. 6, L.L.C.</w:t>
      </w:r>
    </w:p>
    <w:p>
      <w:pPr>
        <w:pStyle w:val="Normal"/>
        <w:tabs>
          <w:tab w:val="clear" w:pos="720"/>
          <w:tab w:val="left" w:pos="4320" w:leader="none"/>
        </w:tabs>
        <w:ind w:start="4320" w:end="0"/>
        <w:jc w:val="both"/>
        <w:rPr>
          <w:sz w:val="24"/>
        </w:rPr>
      </w:pPr>
      <w:r>
        <w:rPr>
          <w:sz w:val="24"/>
        </w:rPr>
      </w:r>
    </w:p>
    <w:p>
      <w:pPr>
        <w:pStyle w:val="Normal"/>
        <w:tabs>
          <w:tab w:val="clear" w:pos="720"/>
          <w:tab w:val="left" w:pos="4320" w:leader="none"/>
        </w:tabs>
        <w:ind w:start="4320" w:end="0"/>
        <w:jc w:val="both"/>
        <w:rPr>
          <w:sz w:val="24"/>
        </w:rPr>
      </w:pPr>
      <w:r>
        <w:rPr>
          <w:sz w:val="24"/>
        </w:rPr>
        <w:t>By: Enron Capital &amp; Trade Resources International Corp., its sole member</w:t>
      </w:r>
    </w:p>
    <w:p>
      <w:pPr>
        <w:pStyle w:val="Normal"/>
        <w:tabs>
          <w:tab w:val="clear" w:pos="720"/>
          <w:tab w:val="left" w:pos="4320" w:leader="none"/>
        </w:tabs>
        <w:ind w:start="4320" w:end="0"/>
        <w:jc w:val="both"/>
        <w:rPr>
          <w:sz w:val="24"/>
        </w:rPr>
      </w:pPr>
      <w:r>
        <w:rPr>
          <w:sz w:val="24"/>
        </w:rPr>
      </w:r>
    </w:p>
    <w:p>
      <w:pPr>
        <w:pStyle w:val="Normal"/>
        <w:tabs>
          <w:tab w:val="clear" w:pos="720"/>
          <w:tab w:val="left" w:pos="4320" w:leader="none"/>
        </w:tabs>
        <w:ind w:start="4320" w:end="0"/>
        <w:jc w:val="both"/>
        <w:rPr>
          <w:sz w:val="24"/>
        </w:rPr>
      </w:pPr>
      <w:r>
        <w:rPr>
          <w:sz w:val="24"/>
        </w:rPr>
      </w:r>
    </w:p>
    <w:p>
      <w:pPr>
        <w:pStyle w:val="Normal"/>
        <w:tabs>
          <w:tab w:val="clear" w:pos="720"/>
          <w:tab w:val="left" w:pos="4320" w:leader="none"/>
        </w:tabs>
        <w:ind w:start="4320" w:end="0"/>
        <w:jc w:val="both"/>
        <w:rPr>
          <w:sz w:val="24"/>
        </w:rPr>
      </w:pPr>
      <w:r>
        <w:rPr>
          <w:sz w:val="24"/>
        </w:rPr>
        <w:tab/>
        <w:t>By: ___________________________</w:t>
      </w:r>
    </w:p>
    <w:p>
      <w:pPr>
        <w:pStyle w:val="Normal"/>
        <w:tabs>
          <w:tab w:val="clear" w:pos="720"/>
          <w:tab w:val="left" w:pos="4320" w:leader="none"/>
        </w:tabs>
        <w:ind w:start="4320" w:end="0"/>
        <w:jc w:val="both"/>
        <w:rPr>
          <w:sz w:val="24"/>
        </w:rPr>
      </w:pPr>
      <w:r>
        <w:rPr>
          <w:sz w:val="24"/>
        </w:rPr>
        <w:tab/>
        <w:t>Name:</w:t>
      </w:r>
    </w:p>
    <w:p>
      <w:pPr>
        <w:pStyle w:val="Normal"/>
        <w:tabs>
          <w:tab w:val="clear" w:pos="720"/>
          <w:tab w:val="left" w:pos="4320" w:leader="none"/>
        </w:tabs>
        <w:ind w:start="4320" w:end="0"/>
        <w:jc w:val="both"/>
        <w:rPr>
          <w:sz w:val="24"/>
        </w:rPr>
      </w:pPr>
      <w:r>
        <w:rPr>
          <w:sz w:val="24"/>
        </w:rPr>
        <w:tab/>
        <w:t>Title:</w:t>
      </w:r>
    </w:p>
    <w:p>
      <w:pPr>
        <w:pStyle w:val="Normal"/>
        <w:tabs>
          <w:tab w:val="clear" w:pos="720"/>
          <w:tab w:val="left" w:pos="4320" w:leader="none"/>
        </w:tabs>
        <w:ind w:start="4320" w:end="0"/>
        <w:jc w:val="both"/>
        <w:rPr>
          <w:sz w:val="24"/>
        </w:rPr>
      </w:pPr>
      <w:r>
        <w:rPr>
          <w:sz w:val="24"/>
        </w:rPr>
      </w:r>
    </w:p>
    <w:p>
      <w:pPr>
        <w:pStyle w:val="Normal"/>
        <w:tabs>
          <w:tab w:val="clear" w:pos="720"/>
          <w:tab w:val="left" w:pos="4320" w:leader="none"/>
        </w:tabs>
        <w:ind w:start="4320" w:end="0"/>
        <w:jc w:val="both"/>
        <w:rPr>
          <w:sz w:val="24"/>
        </w:rPr>
      </w:pPr>
      <w:r>
        <w:rPr>
          <w:sz w:val="24"/>
        </w:rPr>
        <w:t>ENRON CAPITAL &amp; TRADE EUROPE FINANCE L.L.C.</w:t>
      </w:r>
      <w:r>
        <w:br w:type="page"/>
      </w:r>
    </w:p>
    <w:p>
      <w:pPr>
        <w:pStyle w:val="Normal"/>
        <w:tabs>
          <w:tab w:val="clear" w:pos="720"/>
          <w:tab w:val="left" w:pos="4320" w:leader="none"/>
        </w:tabs>
        <w:ind w:start="4320" w:end="0"/>
        <w:jc w:val="both"/>
        <w:rPr>
          <w:sz w:val="24"/>
        </w:rPr>
      </w:pPr>
      <w:r>
        <w:rPr>
          <w:sz w:val="24"/>
        </w:rPr>
      </w:r>
    </w:p>
    <w:p>
      <w:pPr>
        <w:pStyle w:val="Normal"/>
        <w:tabs>
          <w:tab w:val="clear" w:pos="720"/>
          <w:tab w:val="left" w:pos="4320" w:leader="none"/>
        </w:tabs>
        <w:ind w:start="4320" w:end="0"/>
        <w:jc w:val="both"/>
        <w:rPr>
          <w:sz w:val="24"/>
        </w:rPr>
      </w:pPr>
      <w:r>
        <w:rPr>
          <w:sz w:val="24"/>
        </w:rPr>
        <w:t>By: Enron Capital &amp; Trade Resources International Corp., its sole member</w:t>
      </w:r>
    </w:p>
    <w:p>
      <w:pPr>
        <w:pStyle w:val="Normal"/>
        <w:tabs>
          <w:tab w:val="clear" w:pos="720"/>
          <w:tab w:val="left" w:pos="4320" w:leader="none"/>
        </w:tabs>
        <w:ind w:start="4320" w:end="0"/>
        <w:jc w:val="both"/>
        <w:rPr>
          <w:sz w:val="24"/>
        </w:rPr>
      </w:pPr>
      <w:r>
        <w:rPr>
          <w:sz w:val="24"/>
        </w:rPr>
      </w:r>
    </w:p>
    <w:p>
      <w:pPr>
        <w:pStyle w:val="Normal"/>
        <w:tabs>
          <w:tab w:val="clear" w:pos="720"/>
          <w:tab w:val="left" w:pos="4320" w:leader="none"/>
        </w:tabs>
        <w:ind w:start="4320" w:end="0"/>
        <w:jc w:val="both"/>
        <w:rPr>
          <w:sz w:val="24"/>
        </w:rPr>
      </w:pPr>
      <w:r>
        <w:rPr>
          <w:sz w:val="24"/>
        </w:rPr>
      </w:r>
    </w:p>
    <w:p>
      <w:pPr>
        <w:pStyle w:val="Normal"/>
        <w:tabs>
          <w:tab w:val="clear" w:pos="720"/>
          <w:tab w:val="left" w:pos="4320" w:leader="none"/>
        </w:tabs>
        <w:ind w:start="4320" w:end="0"/>
        <w:jc w:val="both"/>
        <w:rPr>
          <w:sz w:val="24"/>
        </w:rPr>
      </w:pPr>
      <w:r>
        <w:rPr>
          <w:sz w:val="24"/>
        </w:rPr>
        <w:tab/>
        <w:t>By: ___________________________</w:t>
      </w:r>
    </w:p>
    <w:p>
      <w:pPr>
        <w:pStyle w:val="Normal"/>
        <w:tabs>
          <w:tab w:val="clear" w:pos="720"/>
          <w:tab w:val="left" w:pos="4320" w:leader="none"/>
        </w:tabs>
        <w:ind w:start="4320" w:end="0"/>
        <w:jc w:val="both"/>
        <w:rPr>
          <w:sz w:val="24"/>
        </w:rPr>
      </w:pPr>
      <w:r>
        <w:rPr>
          <w:sz w:val="24"/>
        </w:rPr>
        <w:tab/>
        <w:t>Name:</w:t>
      </w:r>
    </w:p>
    <w:p>
      <w:pPr>
        <w:pStyle w:val="Normal"/>
        <w:tabs>
          <w:tab w:val="clear" w:pos="720"/>
          <w:tab w:val="left" w:pos="4320" w:leader="none"/>
        </w:tabs>
        <w:ind w:start="4320" w:end="0"/>
        <w:jc w:val="both"/>
        <w:rPr>
          <w:sz w:val="24"/>
        </w:rPr>
      </w:pPr>
      <w:r>
        <w:rPr>
          <w:sz w:val="24"/>
        </w:rPr>
        <w:tab/>
        <w:t>Title:</w:t>
      </w:r>
    </w:p>
    <w:p>
      <w:pPr>
        <w:pStyle w:val="Normal"/>
        <w:tabs>
          <w:tab w:val="clear" w:pos="720"/>
          <w:tab w:val="left" w:pos="4320" w:leader="none"/>
        </w:tabs>
        <w:ind w:start="4320" w:end="0"/>
        <w:jc w:val="both"/>
        <w:rPr>
          <w:sz w:val="24"/>
        </w:rPr>
      </w:pPr>
      <w:r>
        <w:rPr>
          <w:sz w:val="24"/>
        </w:rPr>
      </w:r>
    </w:p>
    <w:p>
      <w:pPr>
        <w:pStyle w:val="Normal"/>
        <w:tabs>
          <w:tab w:val="clear" w:pos="720"/>
          <w:tab w:val="left" w:pos="4320" w:leader="none"/>
        </w:tabs>
        <w:ind w:start="4320" w:end="0"/>
        <w:jc w:val="both"/>
        <w:rPr>
          <w:sz w:val="24"/>
        </w:rPr>
      </w:pPr>
      <w:r>
        <w:rPr>
          <w:sz w:val="24"/>
        </w:rPr>
      </w:r>
      <w:r>
        <w:br w:type="page"/>
      </w:r>
    </w:p>
    <w:p>
      <w:pPr>
        <w:pStyle w:val="Normal"/>
        <w:tabs>
          <w:tab w:val="clear" w:pos="720"/>
          <w:tab w:val="left" w:pos="5760" w:leader="none"/>
        </w:tabs>
        <w:ind w:start="5760" w:end="0"/>
        <w:jc w:val="both"/>
        <w:rPr>
          <w:sz w:val="24"/>
        </w:rPr>
      </w:pPr>
      <w:r>
        <w:rPr>
          <w:sz w:val="24"/>
        </w:rPr>
      </w:r>
    </w:p>
    <w:p>
      <w:pPr>
        <w:pStyle w:val="Normal"/>
        <w:tabs>
          <w:tab w:val="clear" w:pos="720"/>
          <w:tab w:val="left" w:pos="5760" w:leader="none"/>
        </w:tabs>
        <w:jc w:val="center"/>
        <w:rPr>
          <w:b/>
          <w:sz w:val="24"/>
        </w:rPr>
      </w:pPr>
      <w:r>
        <w:rPr>
          <w:b/>
          <w:sz w:val="24"/>
        </w:rPr>
        <w:t>EXHIBIT A</w:t>
      </w:r>
    </w:p>
    <w:p>
      <w:pPr>
        <w:pStyle w:val="Normal"/>
        <w:tabs>
          <w:tab w:val="clear" w:pos="720"/>
          <w:tab w:val="left" w:pos="5760" w:leader="none"/>
        </w:tabs>
        <w:jc w:val="center"/>
        <w:rPr>
          <w:b/>
          <w:sz w:val="24"/>
        </w:rPr>
      </w:pPr>
      <w:r>
        <w:rPr>
          <w:b/>
          <w:sz w:val="24"/>
        </w:rPr>
      </w:r>
    </w:p>
    <w:p>
      <w:pPr>
        <w:pStyle w:val="Normal"/>
        <w:tabs>
          <w:tab w:val="clear" w:pos="720"/>
          <w:tab w:val="left" w:pos="5760" w:leader="none"/>
        </w:tabs>
        <w:jc w:val="center"/>
        <w:rPr>
          <w:b/>
          <w:sz w:val="24"/>
        </w:rPr>
      </w:pPr>
      <w:r>
        <w:rPr>
          <w:b/>
          <w:sz w:val="24"/>
        </w:rPr>
        <w:t>Principal Documents</w:t>
      </w:r>
    </w:p>
    <w:p>
      <w:pPr>
        <w:pStyle w:val="Normal"/>
        <w:tabs>
          <w:tab w:val="clear" w:pos="720"/>
          <w:tab w:val="left" w:pos="5760" w:leader="none"/>
        </w:tabs>
        <w:spacing w:lineRule="atLeast" w:line="240"/>
        <w:jc w:val="center"/>
        <w:rPr>
          <w:b/>
          <w:sz w:val="24"/>
        </w:rPr>
      </w:pPr>
      <w:r>
        <w:rPr>
          <w:b/>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1.</w:t>
        <w:tab/>
        <w:t>Contractual Asset Sale Agreement ("Sale Agreement") dated as of June  30, 1998 among Enron Capital &amp; Trade Europe Finance L.L.C. (“ECTEF”), Enron CASH Company No. 6 ("CASHCo"), Enron Capital &amp; Trade Resources International Corp. (“ECTRI”), State Street Bank &amp; Trust Company of Connecticut, National Association, as Trustee, (the "Trustee"), Barclays Bank, Plc, as Administrative Agent, and the Purchasers named therein.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2.</w:t>
        <w:tab/>
        <w:t>Service Agreement dated as of June 30, 1998, executed by ECTRIC, as Servicer, CASHCo, ECTEF and the Trustee.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3.</w:t>
        <w:tab/>
        <w:t>Assignment Agreement dated June 30, 1998, executed by ECTEF and CASHCo pursuant to which the ECTEF assigns and sells the Assigned Difference Payments (as defined in the Sale Agreement) to CASHCo.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r>
        <w:br w:type="page"/>
      </w:r>
    </w:p>
    <w:p>
      <w:pPr>
        <w:pStyle w:val="Normal"/>
        <w:tabs>
          <w:tab w:val="clear" w:pos="720"/>
          <w:tab w:val="right" w:pos="8640" w:leader="none"/>
        </w:tabs>
        <w:jc w:val="both"/>
        <w:rPr>
          <w:sz w:val="24"/>
        </w:rPr>
      </w:pPr>
      <w:r>
        <w:rPr>
          <w:sz w:val="24"/>
        </w:rPr>
      </w:r>
    </w:p>
    <w:tbl>
      <w:tblPr>
        <w:tblW w:w="10530" w:type="dxa"/>
        <w:jc w:val="start"/>
        <w:tblInd w:w="288" w:type="dxa"/>
        <w:tblLayout w:type="fixed"/>
        <w:tblCellMar>
          <w:top w:w="0" w:type="dxa"/>
          <w:start w:w="108" w:type="dxa"/>
          <w:bottom w:w="0" w:type="dxa"/>
          <w:end w:w="108" w:type="dxa"/>
        </w:tblCellMar>
      </w:tblPr>
      <w:tblGrid>
        <w:gridCol w:w="2856"/>
        <w:gridCol w:w="4168"/>
        <w:gridCol w:w="3506"/>
      </w:tblGrid>
      <w:tr>
        <w:trPr/>
        <w:tc>
          <w:tcPr>
            <w:tcW w:w="2856" w:type="dxa"/>
            <w:tcBorders/>
          </w:tcPr>
          <w:p>
            <w:pPr>
              <w:pStyle w:val="Normal"/>
              <w:tabs>
                <w:tab w:val="clear" w:pos="720"/>
                <w:tab w:val="right" w:pos="8640" w:leader="none"/>
              </w:tabs>
              <w:jc w:val="both"/>
              <w:rPr/>
            </w:pPr>
            <w:r>
              <w:rPr/>
              <w:drawing>
                <wp:inline distT="0" distB="0" distL="0" distR="0">
                  <wp:extent cx="948055" cy="94170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4"/>
                          <a:srcRect l="-39" t="-39" r="-39" b="-39"/>
                          <a:stretch>
                            <a:fillRect/>
                          </a:stretch>
                        </pic:blipFill>
                        <pic:spPr bwMode="auto">
                          <a:xfrm>
                            <a:off x="0" y="0"/>
                            <a:ext cx="948055" cy="941705"/>
                          </a:xfrm>
                          <a:prstGeom prst="rect">
                            <a:avLst/>
                          </a:prstGeom>
                          <a:noFill/>
                        </pic:spPr>
                      </pic:pic>
                    </a:graphicData>
                  </a:graphic>
                </wp:inline>
              </w:drawing>
            </w:r>
            <w:r>
              <w:rPr>
                <w:rFonts w:eastAsia="Tms Rmn"/>
                <w:b/>
                <w:sz w:val="30"/>
              </w:rPr>
              <w:t xml:space="preserve"> </w:t>
            </w:r>
            <w:r>
              <w:rPr>
                <w:b/>
                <w:sz w:val="30"/>
              </w:rPr>
              <w:tab/>
            </w:r>
          </w:p>
          <w:p>
            <w:pPr>
              <w:pStyle w:val="Normal"/>
              <w:tabs>
                <w:tab w:val="clear" w:pos="720"/>
                <w:tab w:val="right" w:pos="8640" w:leader="none"/>
              </w:tabs>
              <w:jc w:val="both"/>
              <w:rPr>
                <w:b/>
                <w:sz w:val="16"/>
              </w:rPr>
            </w:pPr>
            <w:r>
              <w:rPr>
                <w:b/>
                <w:sz w:val="16"/>
              </w:rPr>
              <w:t>Natural Gas,</w:t>
            </w:r>
          </w:p>
          <w:p>
            <w:pPr>
              <w:pStyle w:val="Normal"/>
              <w:tabs>
                <w:tab w:val="clear" w:pos="720"/>
                <w:tab w:val="right" w:pos="8640" w:leader="none"/>
              </w:tabs>
              <w:jc w:val="both"/>
              <w:rPr>
                <w:b/>
                <w:sz w:val="16"/>
              </w:rPr>
            </w:pPr>
            <w:r>
              <w:rPr>
                <w:b/>
                <w:sz w:val="16"/>
              </w:rPr>
              <w:t>Electricity and</w:t>
              <w:tab/>
            </w:r>
          </w:p>
          <w:p>
            <w:pPr>
              <w:pStyle w:val="Normal"/>
              <w:tabs>
                <w:tab w:val="clear" w:pos="720"/>
                <w:tab w:val="right" w:pos="8640" w:leader="none"/>
              </w:tabs>
              <w:jc w:val="both"/>
              <w:rPr>
                <w:b/>
                <w:sz w:val="26"/>
              </w:rPr>
            </w:pPr>
            <w:r>
              <w:rPr>
                <w:b/>
                <w:sz w:val="16"/>
              </w:rPr>
              <w:t>Endless Possibilities</w:t>
            </w:r>
            <w:r>
              <w:rPr>
                <w:b/>
                <w:sz w:val="30"/>
              </w:rPr>
              <w:tab/>
            </w:r>
          </w:p>
          <w:p>
            <w:pPr>
              <w:pStyle w:val="Normal"/>
              <w:spacing w:before="20" w:after="0"/>
              <w:rPr>
                <w:b/>
                <w:sz w:val="26"/>
              </w:rPr>
            </w:pPr>
            <w:r>
              <w:rPr>
                <w:b/>
                <w:sz w:val="26"/>
              </w:rPr>
            </w:r>
          </w:p>
        </w:tc>
        <w:tc>
          <w:tcPr>
            <w:tcW w:w="4168" w:type="dxa"/>
            <w:tcBorders/>
          </w:tcPr>
          <w:p>
            <w:pPr>
              <w:pStyle w:val="Normal"/>
              <w:snapToGrid w:val="false"/>
              <w:jc w:val="both"/>
              <w:rPr>
                <w:b/>
                <w:sz w:val="36"/>
              </w:rPr>
            </w:pPr>
            <w:r>
              <w:rPr>
                <w:b/>
                <w:sz w:val="36"/>
              </w:rPr>
            </w:r>
          </w:p>
        </w:tc>
        <w:tc>
          <w:tcPr>
            <w:tcW w:w="3506" w:type="dxa"/>
            <w:tcBorders/>
          </w:tcPr>
          <w:p>
            <w:pPr>
              <w:pStyle w:val="Normal"/>
              <w:snapToGrid w:val="false"/>
              <w:jc w:val="both"/>
              <w:rPr>
                <w:b/>
                <w:sz w:val="22"/>
              </w:rPr>
            </w:pPr>
            <w:r>
              <w:rPr>
                <w:b/>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b/>
                <w:sz w:val="32"/>
              </w:rPr>
            </w:pPr>
            <w:r>
              <w:rPr>
                <w:b/>
                <w:sz w:val="32"/>
              </w:rPr>
              <w:t>Interoffice</w:t>
            </w:r>
          </w:p>
          <w:p>
            <w:pPr>
              <w:pStyle w:val="Normal"/>
              <w:jc w:val="both"/>
              <w:rPr>
                <w:b/>
                <w:sz w:val="36"/>
              </w:rPr>
            </w:pPr>
            <w:r>
              <w:rPr>
                <w:b/>
                <w:sz w:val="32"/>
              </w:rPr>
              <w:t>Memorandum</w:t>
            </w:r>
          </w:p>
        </w:tc>
      </w:tr>
    </w:tbl>
    <w:p>
      <w:pPr>
        <w:pStyle w:val="Normal"/>
        <w:tabs>
          <w:tab w:val="clear" w:pos="720"/>
          <w:tab w:val="right" w:pos="8640" w:leader="none"/>
        </w:tabs>
        <w:jc w:val="both"/>
        <w:rPr>
          <w:sz w:val="24"/>
        </w:rPr>
      </w:pPr>
      <w:r>
        <w:rPr>
          <w:sz w:val="24"/>
        </w:rPr>
      </w:r>
    </w:p>
    <w:tbl>
      <w:tblPr>
        <w:tblW w:w="9713" w:type="dxa"/>
        <w:jc w:val="start"/>
        <w:tblInd w:w="0" w:type="dxa"/>
        <w:tblLayout w:type="fixed"/>
        <w:tblCellMar>
          <w:top w:w="0" w:type="dxa"/>
          <w:start w:w="108" w:type="dxa"/>
          <w:bottom w:w="0" w:type="dxa"/>
          <w:end w:w="108" w:type="dxa"/>
        </w:tblCellMar>
      </w:tblPr>
      <w:tblGrid>
        <w:gridCol w:w="1569"/>
        <w:gridCol w:w="3762"/>
        <w:gridCol w:w="2148"/>
        <w:gridCol w:w="2234"/>
      </w:tblGrid>
      <w:tr>
        <w:trPr/>
        <w:tc>
          <w:tcPr>
            <w:tcW w:w="1569" w:type="dxa"/>
            <w:tcBorders/>
          </w:tcPr>
          <w:p>
            <w:pPr>
              <w:pStyle w:val="Normal"/>
              <w:rPr>
                <w:rFonts w:ascii="Times New Roman" w:hAnsi="Times New Roman" w:cs="Times New Roman"/>
                <w:sz w:val="24"/>
              </w:rPr>
            </w:pPr>
            <w:r>
              <w:rPr>
                <w:rFonts w:cs="Times New Roman" w:ascii="Times New Roman" w:hAnsi="Times New Roman"/>
                <w:b/>
                <w:sz w:val="24"/>
              </w:rPr>
              <w:t>TO:</w:t>
            </w:r>
          </w:p>
        </w:tc>
        <w:tc>
          <w:tcPr>
            <w:tcW w:w="3762" w:type="dxa"/>
            <w:tcBorders/>
          </w:tcPr>
          <w:p>
            <w:pPr>
              <w:pStyle w:val="Normal"/>
              <w:rPr>
                <w:rFonts w:ascii="Times New Roman" w:hAnsi="Times New Roman" w:cs="Times New Roman"/>
                <w:sz w:val="24"/>
              </w:rPr>
            </w:pPr>
            <w:r>
              <w:rPr>
                <w:rFonts w:cs="Times New Roman" w:ascii="Times New Roman" w:hAnsi="Times New Roman"/>
                <w:sz w:val="24"/>
              </w:rPr>
              <w:t>Richard Sanders</w:t>
            </w:r>
          </w:p>
        </w:tc>
        <w:tc>
          <w:tcPr>
            <w:tcW w:w="2148" w:type="dxa"/>
            <w:tcBorders/>
          </w:tcPr>
          <w:p>
            <w:pPr>
              <w:pStyle w:val="Normal"/>
              <w:snapToGrid w:val="false"/>
              <w:rPr>
                <w:rFonts w:ascii="Times New Roman" w:hAnsi="Times New Roman" w:cs="Times New Roman"/>
                <w:sz w:val="24"/>
              </w:rPr>
            </w:pPr>
            <w:r>
              <w:rPr>
                <w:rFonts w:cs="Times New Roman" w:ascii="Times New Roman" w:hAnsi="Times New Roman"/>
                <w:sz w:val="24"/>
              </w:rPr>
            </w:r>
          </w:p>
        </w:tc>
        <w:tc>
          <w:tcPr>
            <w:tcW w:w="2234" w:type="dxa"/>
            <w:tcBorders/>
          </w:tcPr>
          <w:p>
            <w:pPr>
              <w:pStyle w:val="Normal"/>
              <w:snapToGrid w:val="false"/>
              <w:rPr>
                <w:rFonts w:ascii="Times New Roman" w:hAnsi="Times New Roman" w:cs="Times New Roman"/>
                <w:sz w:val="24"/>
              </w:rPr>
            </w:pPr>
            <w:r>
              <w:rPr>
                <w:rFonts w:cs="Times New Roman" w:ascii="Times New Roman" w:hAnsi="Times New Roman"/>
                <w:sz w:val="24"/>
              </w:rPr>
            </w:r>
          </w:p>
        </w:tc>
      </w:tr>
      <w:tr>
        <w:trPr/>
        <w:tc>
          <w:tcPr>
            <w:tcW w:w="1569" w:type="dxa"/>
            <w:tcBorders/>
          </w:tcPr>
          <w:p>
            <w:pPr>
              <w:pStyle w:val="Normal"/>
              <w:snapToGrid w:val="false"/>
              <w:rPr>
                <w:rFonts w:ascii="Times New Roman" w:hAnsi="Times New Roman" w:cs="Times New Roman"/>
                <w:sz w:val="24"/>
              </w:rPr>
            </w:pPr>
            <w:r>
              <w:rPr>
                <w:rFonts w:cs="Times New Roman" w:ascii="Times New Roman" w:hAnsi="Times New Roman"/>
                <w:sz w:val="24"/>
              </w:rPr>
            </w:r>
          </w:p>
        </w:tc>
        <w:tc>
          <w:tcPr>
            <w:tcW w:w="3762" w:type="dxa"/>
            <w:tcBorders/>
          </w:tcPr>
          <w:p>
            <w:pPr>
              <w:pStyle w:val="Normal"/>
              <w:snapToGrid w:val="false"/>
              <w:rPr>
                <w:rFonts w:ascii="Times New Roman" w:hAnsi="Times New Roman" w:cs="Times New Roman"/>
                <w:sz w:val="24"/>
              </w:rPr>
            </w:pPr>
            <w:r>
              <w:rPr>
                <w:rFonts w:cs="Times New Roman" w:ascii="Times New Roman" w:hAnsi="Times New Roman"/>
                <w:sz w:val="24"/>
              </w:rPr>
            </w:r>
          </w:p>
        </w:tc>
        <w:tc>
          <w:tcPr>
            <w:tcW w:w="2148" w:type="dxa"/>
            <w:tcBorders/>
          </w:tcPr>
          <w:p>
            <w:pPr>
              <w:pStyle w:val="Normal"/>
              <w:snapToGrid w:val="false"/>
              <w:rPr>
                <w:rFonts w:ascii="Times New Roman" w:hAnsi="Times New Roman" w:cs="Times New Roman"/>
                <w:sz w:val="24"/>
              </w:rPr>
            </w:pPr>
            <w:r>
              <w:rPr>
                <w:rFonts w:cs="Times New Roman" w:ascii="Times New Roman" w:hAnsi="Times New Roman"/>
                <w:sz w:val="24"/>
              </w:rPr>
            </w:r>
          </w:p>
        </w:tc>
        <w:tc>
          <w:tcPr>
            <w:tcW w:w="2234" w:type="dxa"/>
            <w:tcBorders/>
          </w:tcPr>
          <w:p>
            <w:pPr>
              <w:pStyle w:val="Normal"/>
              <w:snapToGrid w:val="false"/>
              <w:rPr>
                <w:rFonts w:ascii="Times New Roman" w:hAnsi="Times New Roman" w:cs="Times New Roman"/>
                <w:sz w:val="24"/>
              </w:rPr>
            </w:pPr>
            <w:r>
              <w:rPr>
                <w:rFonts w:cs="Times New Roman" w:ascii="Times New Roman" w:hAnsi="Times New Roman"/>
                <w:sz w:val="24"/>
              </w:rPr>
            </w:r>
          </w:p>
        </w:tc>
      </w:tr>
      <w:tr>
        <w:trPr/>
        <w:tc>
          <w:tcPr>
            <w:tcW w:w="1569" w:type="dxa"/>
            <w:tcBorders/>
          </w:tcPr>
          <w:p>
            <w:pPr>
              <w:pStyle w:val="Normal"/>
              <w:rPr>
                <w:rFonts w:ascii="Times New Roman" w:hAnsi="Times New Roman" w:cs="Times New Roman"/>
                <w:sz w:val="24"/>
              </w:rPr>
            </w:pPr>
            <w:r>
              <w:rPr>
                <w:rFonts w:cs="Times New Roman" w:ascii="Times New Roman" w:hAnsi="Times New Roman"/>
                <w:b/>
                <w:sz w:val="24"/>
              </w:rPr>
              <w:t>FROM:</w:t>
            </w:r>
          </w:p>
        </w:tc>
        <w:tc>
          <w:tcPr>
            <w:tcW w:w="3762" w:type="dxa"/>
            <w:tcBorders/>
          </w:tcPr>
          <w:p>
            <w:pPr>
              <w:pStyle w:val="Normal"/>
              <w:rPr>
                <w:rFonts w:ascii="Times New Roman" w:hAnsi="Times New Roman" w:cs="Times New Roman"/>
                <w:sz w:val="24"/>
              </w:rPr>
            </w:pPr>
            <w:r>
              <w:rPr>
                <w:rFonts w:cs="Times New Roman" w:ascii="Times New Roman" w:hAnsi="Times New Roman"/>
                <w:sz w:val="24"/>
              </w:rPr>
              <w:t>[Transaction Attorney]</w:t>
            </w:r>
          </w:p>
        </w:tc>
        <w:tc>
          <w:tcPr>
            <w:tcW w:w="2148" w:type="dxa"/>
            <w:tcBorders/>
          </w:tcPr>
          <w:p>
            <w:pPr>
              <w:pStyle w:val="Normal"/>
              <w:rPr>
                <w:rFonts w:ascii="Times New Roman" w:hAnsi="Times New Roman" w:cs="Times New Roman"/>
                <w:sz w:val="24"/>
              </w:rPr>
            </w:pPr>
            <w:r>
              <w:rPr>
                <w:rFonts w:cs="Times New Roman" w:ascii="Times New Roman" w:hAnsi="Times New Roman"/>
                <w:b/>
                <w:sz w:val="24"/>
              </w:rPr>
              <w:t>DEPARTMENT:</w:t>
            </w:r>
          </w:p>
        </w:tc>
        <w:tc>
          <w:tcPr>
            <w:tcW w:w="2234" w:type="dxa"/>
            <w:tcBorders/>
          </w:tcPr>
          <w:p>
            <w:pPr>
              <w:pStyle w:val="Normal"/>
              <w:rPr>
                <w:rFonts w:ascii="Times New Roman" w:hAnsi="Times New Roman" w:cs="Times New Roman"/>
                <w:sz w:val="24"/>
              </w:rPr>
            </w:pPr>
            <w:r>
              <w:rPr>
                <w:rFonts w:cs="Times New Roman" w:ascii="Times New Roman" w:hAnsi="Times New Roman"/>
                <w:sz w:val="24"/>
              </w:rPr>
              <w:t>ECT Legal</w:t>
            </w:r>
          </w:p>
        </w:tc>
      </w:tr>
      <w:tr>
        <w:trPr/>
        <w:tc>
          <w:tcPr>
            <w:tcW w:w="1569" w:type="dxa"/>
            <w:tcBorders/>
          </w:tcPr>
          <w:p>
            <w:pPr>
              <w:pStyle w:val="Normal"/>
              <w:snapToGrid w:val="false"/>
              <w:rPr>
                <w:rFonts w:ascii="Times New Roman" w:hAnsi="Times New Roman" w:cs="Times New Roman"/>
                <w:b/>
                <w:sz w:val="24"/>
              </w:rPr>
            </w:pPr>
            <w:r>
              <w:rPr>
                <w:rFonts w:cs="Times New Roman" w:ascii="Times New Roman" w:hAnsi="Times New Roman"/>
                <w:b/>
                <w:sz w:val="24"/>
              </w:rPr>
            </w:r>
          </w:p>
        </w:tc>
        <w:tc>
          <w:tcPr>
            <w:tcW w:w="3762" w:type="dxa"/>
            <w:tcBorders/>
          </w:tcPr>
          <w:p>
            <w:pPr>
              <w:pStyle w:val="Normal"/>
              <w:snapToGrid w:val="false"/>
              <w:rPr>
                <w:rFonts w:ascii="Times New Roman" w:hAnsi="Times New Roman" w:cs="Times New Roman"/>
                <w:b/>
                <w:sz w:val="24"/>
              </w:rPr>
            </w:pPr>
            <w:r>
              <w:rPr>
                <w:rFonts w:cs="Times New Roman" w:ascii="Times New Roman" w:hAnsi="Times New Roman"/>
                <w:b/>
                <w:sz w:val="24"/>
              </w:rPr>
            </w:r>
          </w:p>
        </w:tc>
        <w:tc>
          <w:tcPr>
            <w:tcW w:w="2148" w:type="dxa"/>
            <w:tcBorders/>
          </w:tcPr>
          <w:p>
            <w:pPr>
              <w:pStyle w:val="Normal"/>
              <w:snapToGrid w:val="false"/>
              <w:rPr>
                <w:rFonts w:ascii="Times New Roman" w:hAnsi="Times New Roman" w:cs="Times New Roman"/>
                <w:b/>
                <w:sz w:val="24"/>
              </w:rPr>
            </w:pPr>
            <w:r>
              <w:rPr>
                <w:rFonts w:cs="Times New Roman" w:ascii="Times New Roman" w:hAnsi="Times New Roman"/>
                <w:b/>
                <w:sz w:val="24"/>
              </w:rPr>
            </w:r>
          </w:p>
        </w:tc>
        <w:tc>
          <w:tcPr>
            <w:tcW w:w="2234" w:type="dxa"/>
            <w:tcBorders/>
          </w:tcPr>
          <w:p>
            <w:pPr>
              <w:pStyle w:val="Normal"/>
              <w:snapToGrid w:val="false"/>
              <w:rPr>
                <w:rFonts w:ascii="Times New Roman" w:hAnsi="Times New Roman" w:cs="Times New Roman"/>
                <w:b/>
                <w:sz w:val="24"/>
              </w:rPr>
            </w:pPr>
            <w:r>
              <w:rPr>
                <w:rFonts w:cs="Times New Roman" w:ascii="Times New Roman" w:hAnsi="Times New Roman"/>
                <w:b/>
                <w:sz w:val="24"/>
              </w:rPr>
            </w:r>
          </w:p>
        </w:tc>
      </w:tr>
      <w:tr>
        <w:trPr/>
        <w:tc>
          <w:tcPr>
            <w:tcW w:w="1569" w:type="dxa"/>
            <w:tcBorders/>
          </w:tcPr>
          <w:p>
            <w:pPr>
              <w:pStyle w:val="Normal"/>
              <w:rPr>
                <w:rFonts w:ascii="Times New Roman" w:hAnsi="Times New Roman" w:cs="Times New Roman"/>
                <w:sz w:val="24"/>
              </w:rPr>
            </w:pPr>
            <w:r>
              <w:rPr>
                <w:rFonts w:cs="Times New Roman" w:ascii="Times New Roman" w:hAnsi="Times New Roman"/>
                <w:b/>
                <w:sz w:val="24"/>
              </w:rPr>
              <w:t>SUBJECT:</w:t>
            </w:r>
          </w:p>
        </w:tc>
        <w:tc>
          <w:tcPr>
            <w:tcW w:w="3762" w:type="dxa"/>
            <w:tcBorders/>
          </w:tcPr>
          <w:p>
            <w:pPr>
              <w:pStyle w:val="Normal"/>
              <w:rPr>
                <w:rFonts w:ascii="Times New Roman" w:hAnsi="Times New Roman" w:cs="Times New Roman"/>
                <w:sz w:val="24"/>
              </w:rPr>
            </w:pPr>
            <w:r>
              <w:rPr>
                <w:rFonts w:cs="Times New Roman" w:ascii="Times New Roman" w:hAnsi="Times New Roman"/>
                <w:sz w:val="24"/>
              </w:rPr>
              <w:t>Legal Opinion</w:t>
            </w:r>
          </w:p>
        </w:tc>
        <w:tc>
          <w:tcPr>
            <w:tcW w:w="2148" w:type="dxa"/>
            <w:tcBorders/>
          </w:tcPr>
          <w:p>
            <w:pPr>
              <w:pStyle w:val="Normal"/>
              <w:rPr>
                <w:rFonts w:ascii="Times New Roman" w:hAnsi="Times New Roman" w:cs="Times New Roman"/>
                <w:sz w:val="24"/>
              </w:rPr>
            </w:pPr>
            <w:r>
              <w:rPr>
                <w:rFonts w:cs="Times New Roman" w:ascii="Times New Roman" w:hAnsi="Times New Roman"/>
                <w:b/>
                <w:sz w:val="24"/>
              </w:rPr>
              <w:t>DATE:</w:t>
            </w:r>
          </w:p>
        </w:tc>
        <w:tc>
          <w:tcPr>
            <w:tcW w:w="2234" w:type="dxa"/>
            <w:tcBorders/>
          </w:tcPr>
          <w:p>
            <w:pPr>
              <w:pStyle w:val="Normal"/>
              <w:snapToGrid w:val="false"/>
              <w:rPr>
                <w:rFonts w:ascii="Times New Roman" w:hAnsi="Times New Roman" w:cs="Times New Roman"/>
                <w:sz w:val="24"/>
              </w:rPr>
            </w:pPr>
            <w:r>
              <w:rPr>
                <w:rFonts w:cs="Times New Roman" w:ascii="Times New Roman" w:hAnsi="Times New Roman"/>
                <w:sz w:val="24"/>
              </w:rPr>
            </w:r>
          </w:p>
        </w:tc>
      </w:tr>
    </w:tbl>
    <w:p>
      <w:pPr>
        <w:pStyle w:val="Normal"/>
        <w:pBdr>
          <w:bottom w:val="single" w:sz="18" w:space="1" w:color="000000"/>
        </w:pBdr>
        <w:tabs>
          <w:tab w:val="clear" w:pos="720"/>
          <w:tab w:val="left" w:pos="1344" w:leader="none"/>
          <w:tab w:val="left" w:pos="5106" w:leader="none"/>
          <w:tab w:val="left" w:pos="725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344" w:leader="none"/>
          <w:tab w:val="left" w:pos="5106" w:leader="none"/>
          <w:tab w:val="left" w:pos="725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344" w:leader="none"/>
          <w:tab w:val="left" w:pos="5106" w:leader="none"/>
          <w:tab w:val="left" w:pos="7254" w:leader="none"/>
        </w:tabs>
        <w:jc w:val="both"/>
        <w:rPr>
          <w:rFonts w:ascii="Times New Roman" w:hAnsi="Times New Roman" w:cs="Times New Roman"/>
          <w:sz w:val="24"/>
        </w:rPr>
      </w:pPr>
      <w:r>
        <w:rPr>
          <w:rFonts w:cs="Times New Roman" w:ascii="Times New Roman" w:hAnsi="Times New Roman"/>
          <w:sz w:val="24"/>
        </w:rPr>
        <w:tab/>
        <w:t>We are preparing a Legal Opinion to be signed by Mark E. Haedicke, as Managing Director and General Counsel of Enron Capital &amp; Trade Resources Corp. (“ECT”).</w:t>
      </w:r>
    </w:p>
    <w:p>
      <w:pPr>
        <w:pStyle w:val="Normal"/>
        <w:tabs>
          <w:tab w:val="clear" w:pos="720"/>
          <w:tab w:val="left" w:pos="1344" w:leader="none"/>
          <w:tab w:val="left" w:pos="5106" w:leader="none"/>
          <w:tab w:val="left" w:pos="7254" w:leader="none"/>
        </w:tabs>
        <w:jc w:val="both"/>
        <w:rPr>
          <w:rFonts w:ascii="Times New Roman" w:hAnsi="Times New Roman" w:cs="Times New Roman"/>
          <w:sz w:val="24"/>
        </w:rPr>
      </w:pPr>
      <w:r>
        <w:rPr>
          <w:rFonts w:cs="Times New Roman" w:ascii="Times New Roman" w:hAnsi="Times New Roman"/>
          <w:sz w:val="24"/>
        </w:rPr>
      </w:r>
    </w:p>
    <w:p>
      <w:pPr>
        <w:pStyle w:val="BodyText2"/>
        <w:rPr/>
      </w:pPr>
      <w:r>
        <w:rPr/>
        <w:tab/>
        <w:t>Please confirm that the following paragraph, which has been taken from the legal opinion, is to your knowledge true for ECT and subsidiaries:</w:t>
      </w:r>
    </w:p>
    <w:p>
      <w:pPr>
        <w:pStyle w:val="Normal"/>
        <w:tabs>
          <w:tab w:val="clear" w:pos="720"/>
          <w:tab w:val="left" w:pos="1344" w:leader="none"/>
          <w:tab w:val="left" w:pos="5106" w:leader="none"/>
          <w:tab w:val="left" w:pos="7254" w:leader="none"/>
        </w:tabs>
        <w:jc w:val="both"/>
        <w:rPr>
          <w:rFonts w:ascii="Times New Roman" w:hAnsi="Times New Roman" w:cs="Times New Roman"/>
          <w:sz w:val="24"/>
        </w:rPr>
      </w:pPr>
      <w:r>
        <w:rPr>
          <w:rFonts w:cs="Times New Roman" w:ascii="Times New Roman" w:hAnsi="Times New Roman"/>
          <w:sz w:val="24"/>
        </w:rPr>
      </w:r>
    </w:p>
    <w:p>
      <w:pPr>
        <w:pStyle w:val="BodyText"/>
        <w:jc w:val="both"/>
        <w:rPr/>
      </w:pPr>
      <w:r>
        <w:rPr>
          <w:rFonts w:cs="Times New Roman" w:ascii="Times New Roman" w:hAnsi="Times New Roman"/>
          <w:sz w:val="24"/>
        </w:rPr>
        <w:tab/>
      </w:r>
      <w:r>
        <w:rPr>
          <w:sz w:val="24"/>
        </w:rPr>
        <w:t>Except as disclosed in the following report of Enron Corp., an Oregon corporation, namely (i) the Annual Report to Shareholders for the year ended December 31, 1997, (ii) the Annual Report on Form 10-K for the year ended December 31, 1997, (iii) the Quarterly Report on Form 10-Q for the period ended March 31, 1998, (iv) the Current Report on Form 8-K dated March 19, 1998 and (v) the definitive proxy statement with respect to its Annual Meeting of Stockholders held May 5, 1998, to my knowledge there is no action, suit or proceeding pending or threatened against Enron Corp. before any court or arbitrator or any governmental body, agency or official (a) with respect to the Agreements or (b) in which there is a reasonable possibility of an adverse decision that could materially and adversely affect the business, consolidated financial position or consolidated results of operations of Enron Corp. and its subsidiaries taken as a whole.</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344" w:leader="none"/>
          <w:tab w:val="left" w:pos="5106" w:leader="none"/>
          <w:tab w:val="left" w:pos="7254" w:leader="none"/>
        </w:tabs>
        <w:jc w:val="both"/>
        <w:rPr>
          <w:rFonts w:ascii="Times New Roman" w:hAnsi="Times New Roman" w:cs="Times New Roman"/>
          <w:sz w:val="24"/>
        </w:rPr>
      </w:pPr>
      <w:r>
        <w:rPr>
          <w:rFonts w:cs="Times New Roman" w:ascii="Times New Roman" w:hAnsi="Times New Roman"/>
          <w:sz w:val="24"/>
        </w:rPr>
        <w:tab/>
        <w:t>Please sign and return one copy of this memo to me or Deb Korkmas as soon as possible for our opinion "back-up" files.  If you have any questions or need further information, please call me at extension 31648.</w:t>
      </w:r>
    </w:p>
    <w:p>
      <w:pPr>
        <w:pStyle w:val="Normal"/>
        <w:tabs>
          <w:tab w:val="clear" w:pos="720"/>
          <w:tab w:val="left" w:pos="1344" w:leader="none"/>
          <w:tab w:val="left" w:pos="5106" w:leader="none"/>
          <w:tab w:val="left" w:pos="725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344" w:leader="none"/>
          <w:tab w:val="left" w:pos="5106" w:leader="none"/>
          <w:tab w:val="left" w:pos="725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344" w:leader="none"/>
          <w:tab w:val="left" w:pos="5106" w:leader="none"/>
          <w:tab w:val="left" w:pos="7254" w:leader="none"/>
        </w:tabs>
        <w:jc w:val="both"/>
        <w:rPr>
          <w:rFonts w:ascii="Times New Roman" w:hAnsi="Times New Roman" w:cs="Times New Roman"/>
          <w:sz w:val="24"/>
        </w:rPr>
      </w:pPr>
      <w:r>
        <w:rPr>
          <w:rFonts w:cs="Times New Roman" w:ascii="Times New Roman" w:hAnsi="Times New Roman"/>
          <w:sz w:val="24"/>
        </w:rPr>
        <w:t>Confirmed _______________________________</w:t>
      </w:r>
    </w:p>
    <w:p>
      <w:pPr>
        <w:pStyle w:val="Normal"/>
        <w:tabs>
          <w:tab w:val="clear" w:pos="720"/>
          <w:tab w:val="left" w:pos="1344" w:leader="none"/>
          <w:tab w:val="left" w:pos="5106" w:leader="none"/>
          <w:tab w:val="left" w:pos="7254" w:leader="none"/>
        </w:tabs>
        <w:jc w:val="both"/>
        <w:rPr>
          <w:rFonts w:ascii="Times New Roman" w:hAnsi="Times New Roman" w:cs="Times New Roman"/>
          <w:sz w:val="24"/>
        </w:rPr>
      </w:pPr>
      <w:r>
        <w:rPr>
          <w:rFonts w:cs="Times New Roman" w:ascii="Times New Roman" w:hAnsi="Times New Roman"/>
          <w:sz w:val="24"/>
        </w:rPr>
        <w:tab/>
        <w:t>Richard Sanders</w:t>
      </w:r>
    </w:p>
    <w:p>
      <w:pPr>
        <w:pStyle w:val="Normal"/>
        <w:tabs>
          <w:tab w:val="clear" w:pos="720"/>
          <w:tab w:val="left" w:pos="5760" w:leader="none"/>
        </w:tabs>
        <w:spacing w:lineRule="atLeast" w:line="240"/>
        <w:rPr>
          <w:rFonts w:ascii="Times New Roman" w:hAnsi="Times New Roman" w:cs="Times New Roman"/>
          <w:sz w:val="24"/>
        </w:rPr>
      </w:pPr>
      <w:r>
        <w:rPr>
          <w:rFonts w:cs="Times New Roman" w:ascii="Times New Roman" w:hAnsi="Times New Roman"/>
          <w:sz w:val="24"/>
        </w:rPr>
      </w:r>
    </w:p>
    <w:sectPr>
      <w:footerReference w:type="default" r:id="rId5"/>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p>
  <w:p>
    <w:pPr>
      <w:pStyle w:val="Footer"/>
      <w:rPr>
        <w:sz w:val="16"/>
      </w:rPr>
    </w:pPr>
    <w:r>
      <w:rPr>
        <w:sz w:val="16"/>
      </w:rPr>
      <w:t>dkorkmas/memos/mem-ops.doc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dkorkmas\forms\mem-ops.doc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0"/>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1344" w:leader="none"/>
        <w:tab w:val="left" w:pos="5106" w:leader="none"/>
        <w:tab w:val="left" w:pos="7254" w:leader="none"/>
      </w:tabs>
      <w:jc w:val="both"/>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image" Target="media/image1.png"/><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1997-10-02T12:22:00Z</dcterms:created>
  <dc:creator>Deborah Korkmas</dc:creator>
  <dc:description/>
  <dc:language>en-CA</dc:language>
  <cp:lastModifiedBy>ECT</cp:lastModifiedBy>
  <cp:lastPrinted>1999-01-26T15:30:00Z</cp:lastPrinted>
  <dcterms:modified xsi:type="dcterms:W3CDTF">1999-01-26T19:00:00Z</dcterms:modified>
  <cp:revision>8</cp:revision>
  <dc:subject/>
  <dc:title>Form of Memo</dc:title>
</cp:coreProperties>
</file>