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jc w:val="center"/>
        <w:rPr>
          <w:b/>
          <w:spacing w:val="20"/>
          <w:sz w:val="48"/>
        </w:rPr>
      </w:pPr>
      <w:r>
        <w:rPr>
          <w:b/>
          <w:spacing w:val="20"/>
          <w:sz w:val="48"/>
        </w:rPr>
        <w:t>California Energy Solutions Group</w:t>
      </w:r>
    </w:p>
    <w:p>
      <w:pPr>
        <w:pStyle w:val="Header"/>
        <w:jc w:val="center"/>
        <w:rPr>
          <w:rFonts w:ascii="AvantGarde" w:hAnsi="AvantGarde" w:cs="AvantGarde"/>
          <w:sz w:val="32"/>
        </w:rPr>
      </w:pPr>
      <w:r>
        <w:rPr>
          <w:rFonts w:cs="AvantGarde" w:ascii="AvantGarde" w:hAnsi="AvantGarde"/>
          <w:sz w:val="32"/>
        </w:rPr>
        <w:t>980 Ninth Street, Suite 1560</w:t>
      </w:r>
    </w:p>
    <w:p>
      <w:pPr>
        <w:pStyle w:val="Header"/>
        <w:jc w:val="center"/>
        <w:rPr>
          <w:rFonts w:ascii="AvantGarde" w:hAnsi="AvantGarde" w:cs="AvantGarde"/>
          <w:sz w:val="32"/>
        </w:rPr>
      </w:pPr>
      <w:r>
        <w:rPr>
          <w:rFonts w:cs="AvantGarde" w:ascii="AvantGarde" w:hAnsi="AvantGarde"/>
          <w:sz w:val="32"/>
        </w:rPr>
        <w:t>Sacramento, CA 95814</w:t>
      </w:r>
    </w:p>
    <w:p>
      <w:pPr>
        <w:pStyle w:val="Header"/>
        <w:jc w:val="center"/>
        <w:rPr/>
      </w:pPr>
      <w:r>
        <w:rPr>
          <w:rFonts w:cs="AvantGarde" w:ascii="AvantGarde" w:hAnsi="AvantGarde"/>
          <w:sz w:val="32"/>
        </w:rPr>
        <w:t xml:space="preserve">(916) 446-5508    </w:t>
      </w:r>
      <w:r>
        <w:rPr>
          <w:rFonts w:eastAsia="Wingdings" w:cs="Wingdings" w:ascii="Wingdings" w:hAnsi="Wingdings"/>
          <w:sz w:val="32"/>
        </w:rPr>
        <w:sym w:font="Wingdings" w:char="f076"/>
      </w:r>
      <w:r>
        <w:rPr>
          <w:rFonts w:cs="AvantGarde" w:ascii="AvantGarde" w:hAnsi="AvantGarde"/>
          <w:sz w:val="32"/>
        </w:rPr>
        <w:t xml:space="preserve">     (916) 446-1499</w:t>
      </w:r>
    </w:p>
    <w:p>
      <w:pPr>
        <w:pStyle w:val="Header"/>
        <w:jc w:val="center"/>
        <w:rPr>
          <w:rFonts w:ascii="Arial" w:hAnsi="Arial" w:cs="Arial"/>
          <w:sz w:val="28"/>
        </w:rPr>
      </w:pPr>
      <w:r>
        <w:rPr>
          <w:rFonts w:cs="Arial" w:ascii="Arial" w:hAnsi="Arial"/>
          <w:sz w:val="28"/>
        </w:rPr>
        <w:t>djsmith@smithandkempton.com</w:t>
      </w:r>
    </w:p>
    <w:p>
      <w:pPr>
        <w:pStyle w:val="Header"/>
        <w:jc w:val="center"/>
        <w:rPr>
          <w:rFonts w:ascii="Arial" w:hAnsi="Arial" w:cs="Arial"/>
          <w:sz w:val="32"/>
          <w:lang w:val="en-CA" w:eastAsia="en-CA"/>
        </w:rPr>
      </w:pPr>
      <w:r>
        <w:rPr>
          <w:rFonts w:cs="Arial" w:ascii="Arial" w:hAnsi="Arial"/>
          <w:sz w:val="32"/>
          <w:lang w:val="en-CA" w:eastAsia="en-CA"/>
        </w:rPr>
        <mc:AlternateContent>
          <mc:Choice Requires="wps">
            <w:drawing>
              <wp:anchor behindDoc="0" distT="0" distB="0" distL="114935" distR="114935" simplePos="0" locked="0" layoutInCell="0" allowOverlap="1" relativeHeight="2">
                <wp:simplePos x="0" y="0"/>
                <wp:positionH relativeFrom="column">
                  <wp:posOffset>647700</wp:posOffset>
                </wp:positionH>
                <wp:positionV relativeFrom="paragraph">
                  <wp:posOffset>127000</wp:posOffset>
                </wp:positionV>
                <wp:extent cx="5067300" cy="0"/>
                <wp:effectExtent l="0" t="28575" r="0" b="28575"/>
                <wp:wrapTopAndBottom/>
                <wp:docPr id="1" name=""/>
                <a:graphic xmlns:a="http://schemas.openxmlformats.org/drawingml/2006/main">
                  <a:graphicData uri="http://schemas.microsoft.com/office/word/2010/wordprocessingShape">
                    <wps:wsp>
                      <wps:cNvSpPr/>
                      <wps:spPr>
                        <a:xfrm>
                          <a:off x="0" y="0"/>
                          <a:ext cx="5067360" cy="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51pt,10pt" to="449.95pt,10pt" stroked="t" o:allowincell="f" style="position:absolute">
                <v:stroke color="black" weight="57240" joinstyle="miter" endcap="flat"/>
                <v:fill o:detectmouseclick="t" on="false"/>
                <w10:wrap type="topAndBottom"/>
              </v:line>
            </w:pict>
          </mc:Fallback>
        </mc:AlternateContent>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b/>
          <w:sz w:val="32"/>
        </w:rPr>
      </w:pPr>
      <w:r>
        <w:rPr>
          <w:rFonts w:eastAsia="Webdings" w:cs="Webdings" w:ascii="Webdings" w:hAnsi="Webdings"/>
          <w:b/>
          <w:sz w:val="32"/>
        </w:rPr>
        <w:sym w:font="Webdings" w:char="f098"/>
      </w:r>
      <w:r>
        <w:rPr>
          <w:rFonts w:cs="Arial" w:ascii="Arial" w:hAnsi="Arial"/>
          <w:b/>
          <w:sz w:val="32"/>
        </w:rPr>
        <w:t>IMPORTANT MEETING NOTICE</w:t>
      </w:r>
      <w:r>
        <w:rPr>
          <w:rFonts w:eastAsia="Webdings" w:cs="Webdings" w:ascii="Webdings" w:hAnsi="Webdings"/>
          <w:b/>
          <w:sz w:val="32"/>
        </w:rPr>
        <w:sym w:font="Webdings" w:char="f098"/>
      </w:r>
    </w:p>
    <w:p>
      <w:pPr>
        <w:pStyle w:val="Normal"/>
        <w:rPr>
          <w:rFonts w:ascii="Arial" w:hAnsi="Arial" w:cs="Arial"/>
          <w:b/>
          <w:sz w:val="32"/>
        </w:rPr>
      </w:pPr>
      <w:r>
        <w:rPr>
          <w:rFonts w:cs="Arial" w:ascii="Arial" w:hAnsi="Arial"/>
          <w:b/>
          <w:sz w:val="32"/>
        </w:rPr>
      </w:r>
    </w:p>
    <w:p>
      <w:pPr>
        <w:pStyle w:val="Normal"/>
        <w:rPr>
          <w:rFonts w:ascii="Arial" w:hAnsi="Arial" w:cs="Arial"/>
          <w:b/>
          <w:i/>
          <w:i/>
        </w:rPr>
      </w:pPr>
      <w:r>
        <w:rPr>
          <w:rFonts w:cs="Arial" w:ascii="Arial" w:hAnsi="Arial"/>
          <w:b/>
          <w:i/>
        </w:rPr>
      </w:r>
    </w:p>
    <w:p>
      <w:pPr>
        <w:pStyle w:val="Normal"/>
        <w:rPr/>
      </w:pPr>
      <w:r>
        <w:rPr>
          <w:rFonts w:cs="Arial" w:ascii="Arial" w:hAnsi="Arial"/>
          <w:b/>
          <w:i/>
          <w:sz w:val="28"/>
        </w:rPr>
        <w:t>To</w:t>
      </w:r>
      <w:r>
        <w:rPr>
          <w:rFonts w:cs="Arial" w:ascii="Arial" w:hAnsi="Arial"/>
          <w:sz w:val="28"/>
        </w:rPr>
        <w:t>:</w:t>
        <w:tab/>
        <w:tab/>
        <w:t>All California Energy Solutions Group Members</w:t>
      </w:r>
    </w:p>
    <w:p>
      <w:pPr>
        <w:pStyle w:val="Normal"/>
        <w:rPr>
          <w:rFonts w:ascii="Arial" w:hAnsi="Arial" w:cs="Arial"/>
          <w:sz w:val="28"/>
        </w:rPr>
      </w:pPr>
      <w:r>
        <w:rPr>
          <w:rFonts w:cs="Arial" w:ascii="Arial" w:hAnsi="Arial"/>
          <w:sz w:val="28"/>
        </w:rPr>
      </w:r>
    </w:p>
    <w:p>
      <w:pPr>
        <w:pStyle w:val="Normal"/>
        <w:rPr/>
      </w:pPr>
      <w:r>
        <w:rPr>
          <w:rFonts w:cs="Arial" w:ascii="Arial" w:hAnsi="Arial"/>
          <w:b/>
          <w:i/>
          <w:sz w:val="28"/>
        </w:rPr>
        <w:t>From</w:t>
      </w:r>
      <w:r>
        <w:rPr>
          <w:rFonts w:cs="Arial" w:ascii="Arial" w:hAnsi="Arial"/>
          <w:sz w:val="28"/>
        </w:rPr>
        <w:t>:</w:t>
        <w:tab/>
        <w:t>D.J. Smith &amp; Delaney Hunter</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b/>
          <w:i/>
          <w:sz w:val="28"/>
        </w:rPr>
        <w:t>Date</w:t>
      </w:r>
      <w:r>
        <w:rPr>
          <w:rFonts w:cs="Arial" w:ascii="Arial" w:hAnsi="Arial"/>
          <w:sz w:val="28"/>
        </w:rPr>
        <w:t>:</w:t>
        <w:tab/>
        <w:tab/>
      </w:r>
      <w:r>
        <w:rPr>
          <w:rFonts w:cs="Arial" w:ascii="Arial" w:hAnsi="Arial"/>
          <w:sz w:val="28"/>
        </w:rPr>
        <w:fldChar w:fldCharType="begin"/>
      </w:r>
      <w:r>
        <w:rPr>
          <w:sz w:val="28"/>
          <w:rFonts w:cs="Arial" w:ascii="Arial" w:hAnsi="Arial"/>
        </w:rPr>
        <w:instrText xml:space="preserve"> DATE \@"MMMM\ d', 'yyyy" </w:instrText>
      </w:r>
      <w:r>
        <w:rPr>
          <w:sz w:val="28"/>
          <w:rFonts w:cs="Arial" w:ascii="Arial" w:hAnsi="Arial"/>
        </w:rPr>
        <w:fldChar w:fldCharType="separate"/>
      </w:r>
      <w:r>
        <w:rPr>
          <w:sz w:val="28"/>
          <w:rFonts w:cs="Arial" w:ascii="Arial" w:hAnsi="Arial"/>
        </w:rPr>
        <w:t>September 28, 2025</w:t>
      </w:r>
      <w:r>
        <w:rPr>
          <w:sz w:val="28"/>
          <w:rFonts w:cs="Arial" w:ascii="Arial" w:hAnsi="Arial"/>
        </w:rPr>
        <w:fldChar w:fldCharType="end"/>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b/>
          <w:i/>
          <w:sz w:val="28"/>
        </w:rPr>
        <w:t>Subject</w:t>
      </w:r>
      <w:r>
        <w:rPr>
          <w:rFonts w:cs="Arial" w:ascii="Arial" w:hAnsi="Arial"/>
          <w:sz w:val="28"/>
        </w:rPr>
        <w:t>:</w:t>
        <w:tab/>
      </w:r>
      <w:r>
        <w:rPr>
          <w:rFonts w:cs="Arial" w:ascii="Arial" w:hAnsi="Arial"/>
          <w:b/>
          <w:sz w:val="28"/>
        </w:rPr>
        <w:t>Next Meeting Date</w:t>
      </w:r>
    </w:p>
    <w:p>
      <w:pPr>
        <w:pStyle w:val="Normal"/>
        <w:rPr>
          <w:rFonts w:ascii="Arial" w:hAnsi="Arial" w:cs="Arial"/>
          <w:sz w:val="28"/>
        </w:rPr>
      </w:pPr>
      <w:r>
        <w:rPr>
          <w:rFonts w:cs="Arial" w:ascii="Arial" w:hAnsi="Arial"/>
          <w:sz w:val="28"/>
          <w:u w:val="single"/>
        </w:rPr>
        <w:tab/>
        <w:tab/>
        <w:tab/>
        <w:tab/>
        <w:tab/>
        <w:tab/>
        <w:tab/>
        <w:tab/>
        <w:tab/>
        <w:tab/>
        <w:tab/>
        <w:tab/>
        <w:tab/>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Our next general meeting is scheduled for:</w:t>
      </w:r>
    </w:p>
    <w:p>
      <w:pPr>
        <w:pStyle w:val="Normal"/>
        <w:rPr>
          <w:rFonts w:ascii="Arial" w:hAnsi="Arial" w:cs="Arial"/>
          <w:sz w:val="28"/>
        </w:rPr>
      </w:pPr>
      <w:r>
        <w:rPr>
          <w:rFonts w:cs="Arial" w:ascii="Arial" w:hAnsi="Arial"/>
          <w:sz w:val="28"/>
        </w:rPr>
      </w:r>
    </w:p>
    <w:p>
      <w:pPr>
        <w:pStyle w:val="Normal"/>
        <w:jc w:val="center"/>
        <w:rPr>
          <w:rFonts w:ascii="Arial" w:hAnsi="Arial" w:cs="Arial"/>
          <w:b/>
          <w:sz w:val="28"/>
        </w:rPr>
      </w:pPr>
      <w:r>
        <w:rPr>
          <w:rFonts w:cs="Arial" w:ascii="Arial" w:hAnsi="Arial"/>
          <w:b/>
          <w:sz w:val="28"/>
        </w:rPr>
        <w:t>Thursday, January 18, 2001</w:t>
      </w:r>
    </w:p>
    <w:p>
      <w:pPr>
        <w:pStyle w:val="Normal"/>
        <w:jc w:val="center"/>
        <w:rPr>
          <w:rFonts w:ascii="Arial" w:hAnsi="Arial" w:cs="Arial"/>
          <w:b/>
          <w:sz w:val="28"/>
        </w:rPr>
      </w:pPr>
      <w:r>
        <w:rPr>
          <w:rFonts w:cs="Arial" w:ascii="Arial" w:hAnsi="Arial"/>
          <w:b/>
          <w:sz w:val="28"/>
        </w:rPr>
        <w:t>9:00 a.m. – 10:30 a.m.</w:t>
      </w:r>
    </w:p>
    <w:p>
      <w:pPr>
        <w:pStyle w:val="Normal"/>
        <w:jc w:val="center"/>
        <w:rPr>
          <w:rFonts w:ascii="Arial" w:hAnsi="Arial" w:cs="Arial"/>
          <w:b/>
          <w:sz w:val="28"/>
        </w:rPr>
      </w:pPr>
      <w:r>
        <w:rPr>
          <w:rFonts w:cs="Arial" w:ascii="Arial" w:hAnsi="Arial"/>
          <w:b/>
          <w:sz w:val="28"/>
        </w:rPr>
        <w:t>California Chamber of Commerce – Conference Room</w:t>
      </w:r>
    </w:p>
    <w:p>
      <w:pPr>
        <w:pStyle w:val="Normal"/>
        <w:jc w:val="center"/>
        <w:rPr/>
      </w:pPr>
      <w:r>
        <w:rPr>
          <w:rFonts w:cs="Arial" w:ascii="Arial" w:hAnsi="Arial"/>
          <w:b/>
          <w:sz w:val="28"/>
        </w:rPr>
        <w:t>1215 K Street, 14</w:t>
      </w:r>
      <w:r>
        <w:rPr>
          <w:rFonts w:cs="Arial" w:ascii="Arial" w:hAnsi="Arial"/>
          <w:b/>
          <w:sz w:val="28"/>
          <w:vertAlign w:val="superscript"/>
        </w:rPr>
        <w:t>th</w:t>
      </w:r>
      <w:r>
        <w:rPr>
          <w:rFonts w:cs="Arial" w:ascii="Arial" w:hAnsi="Arial"/>
          <w:b/>
          <w:sz w:val="28"/>
        </w:rPr>
        <w:t xml:space="preserve"> Floor</w:t>
      </w:r>
    </w:p>
    <w:p>
      <w:pPr>
        <w:pStyle w:val="Normal"/>
        <w:jc w:val="center"/>
        <w:rPr>
          <w:rFonts w:ascii="Arial" w:hAnsi="Arial" w:cs="Arial"/>
          <w:b/>
          <w:sz w:val="28"/>
        </w:rPr>
      </w:pPr>
      <w:r>
        <w:rPr>
          <w:rFonts w:cs="Arial" w:ascii="Arial" w:hAnsi="Arial"/>
          <w:b/>
          <w:sz w:val="28"/>
        </w:rPr>
        <w:t>Sacramento</w:t>
      </w:r>
    </w:p>
    <w:p>
      <w:pPr>
        <w:pStyle w:val="Normal"/>
        <w:rPr>
          <w:rFonts w:ascii="Arial" w:hAnsi="Arial" w:cs="Arial"/>
          <w:b/>
          <w:sz w:val="28"/>
        </w:rPr>
      </w:pPr>
      <w:r>
        <w:rPr>
          <w:rFonts w:cs="Arial" w:ascii="Arial" w:hAnsi="Arial"/>
          <w:b/>
          <w:sz w:val="28"/>
        </w:rPr>
      </w:r>
    </w:p>
    <w:p>
      <w:pPr>
        <w:pStyle w:val="Normal"/>
        <w:rPr>
          <w:rFonts w:ascii="Arial" w:hAnsi="Arial" w:cs="Arial"/>
          <w:sz w:val="28"/>
        </w:rPr>
      </w:pPr>
      <w:r>
        <w:rPr>
          <w:rFonts w:cs="Arial" w:ascii="Arial" w:hAnsi="Arial"/>
          <w:sz w:val="28"/>
        </w:rPr>
        <w:t xml:space="preserve">Our Group has been asked specifically by both policy committee chairs for a specific proposal on a demand side and interruptible program for large industrial/agricultural/commercial consumers as soon as possible. Stan DiOrio, representing Assemblyman Rod Wright, is planning on attending this meeting. I would therefore propose that we begin the meeting with a discussion of the demand side proposal that was circulated on Friday by our office. </w:t>
      </w:r>
    </w:p>
    <w:p>
      <w:pPr>
        <w:pStyle w:val="Normal"/>
        <w:rPr>
          <w:rFonts w:ascii="Arial" w:hAnsi="Arial" w:cs="Arial"/>
          <w:sz w:val="28"/>
        </w:rPr>
      </w:pPr>
      <w:r>
        <w:rPr>
          <w:rFonts w:cs="Arial" w:ascii="Arial" w:hAnsi="Arial"/>
          <w:sz w:val="28"/>
        </w:rPr>
      </w:r>
    </w:p>
    <w:p>
      <w:pPr>
        <w:pStyle w:val="Heading1"/>
        <w:ind w:hanging="0" w:start="0"/>
        <w:rPr/>
      </w:pPr>
      <w:r>
        <w:rPr>
          <w:rFonts w:cs="Arial" w:ascii="Arial" w:hAnsi="Arial"/>
          <w:sz w:val="28"/>
        </w:rPr>
        <w:t>Please come to the meeting with your detailed suggestions for the</w:t>
      </w:r>
      <w:r>
        <w:rPr>
          <w:rFonts w:cs="Arial" w:ascii="Arial" w:hAnsi="Arial"/>
          <w:b/>
          <w:bCs/>
          <w:i/>
          <w:iCs/>
          <w:sz w:val="28"/>
        </w:rPr>
        <w:t xml:space="preserve"> </w:t>
      </w:r>
      <w:r>
        <w:rPr>
          <w:rFonts w:cs="Arial" w:ascii="Arial" w:hAnsi="Arial"/>
          <w:sz w:val="28"/>
        </w:rPr>
        <w:t>proposal</w:t>
      </w:r>
      <w:r>
        <w:rPr>
          <w:rFonts w:cs="Arial" w:ascii="Arial" w:hAnsi="Arial"/>
          <w:b/>
          <w:bCs/>
          <w:i/>
          <w:iCs/>
          <w:sz w:val="28"/>
        </w:rPr>
        <w:t xml:space="preserve"> </w:t>
      </w:r>
      <w:r>
        <w:rPr>
          <w:rFonts w:cs="Arial" w:ascii="Arial" w:hAnsi="Arial"/>
          <w:sz w:val="28"/>
        </w:rPr>
        <w:t>including:</w:t>
      </w:r>
    </w:p>
    <w:p>
      <w:pPr>
        <w:pStyle w:val="Normal"/>
        <w:rPr>
          <w:rFonts w:ascii="Arial" w:hAnsi="Arial" w:cs="Arial"/>
          <w:sz w:val="28"/>
        </w:rPr>
      </w:pPr>
      <w:r>
        <w:rPr>
          <w:rFonts w:cs="Arial" w:ascii="Arial" w:hAnsi="Arial"/>
          <w:sz w:val="28"/>
        </w:rPr>
      </w:r>
    </w:p>
    <w:p>
      <w:pPr>
        <w:pStyle w:val="Normal"/>
        <w:numPr>
          <w:ilvl w:val="0"/>
          <w:numId w:val="2"/>
        </w:numPr>
        <w:rPr>
          <w:rFonts w:ascii="Arial" w:hAnsi="Arial" w:cs="Arial"/>
          <w:sz w:val="28"/>
        </w:rPr>
      </w:pPr>
      <w:r>
        <w:rPr>
          <w:rFonts w:cs="Arial" w:ascii="Arial" w:hAnsi="Arial"/>
          <w:sz w:val="28"/>
        </w:rPr>
        <w:t xml:space="preserve">A mechanism by which we would determine the price to be paid to consumers for every megawatt shed by direction of the California ISO.  </w:t>
      </w:r>
    </w:p>
    <w:p>
      <w:pPr>
        <w:pStyle w:val="Normal"/>
        <w:ind w:start="360" w:end="0"/>
        <w:rPr>
          <w:rFonts w:ascii="Arial" w:hAnsi="Arial" w:cs="Arial"/>
          <w:sz w:val="28"/>
        </w:rPr>
      </w:pPr>
      <w:r>
        <w:rPr>
          <w:rFonts w:cs="Arial" w:ascii="Arial" w:hAnsi="Arial"/>
          <w:sz w:val="28"/>
        </w:rPr>
      </w:r>
    </w:p>
    <w:p>
      <w:pPr>
        <w:pStyle w:val="Normal"/>
        <w:numPr>
          <w:ilvl w:val="0"/>
          <w:numId w:val="2"/>
        </w:numPr>
        <w:rPr>
          <w:rFonts w:ascii="Arial" w:hAnsi="Arial" w:cs="Arial"/>
          <w:sz w:val="28"/>
        </w:rPr>
      </w:pPr>
      <w:r>
        <w:rPr>
          <w:rFonts w:cs="Arial" w:ascii="Arial" w:hAnsi="Arial"/>
          <w:sz w:val="28"/>
        </w:rPr>
        <w:t>A detailed proposal that allows customers to opt in or out of the programs.</w:t>
      </w:r>
    </w:p>
    <w:p>
      <w:pPr>
        <w:pStyle w:val="Normal"/>
        <w:rPr>
          <w:rFonts w:ascii="Arial" w:hAnsi="Arial" w:cs="Arial"/>
          <w:sz w:val="28"/>
        </w:rPr>
      </w:pPr>
      <w:r>
        <w:rPr>
          <w:rFonts w:cs="Arial" w:ascii="Arial" w:hAnsi="Arial"/>
          <w:sz w:val="28"/>
        </w:rPr>
      </w:r>
    </w:p>
    <w:p>
      <w:pPr>
        <w:pStyle w:val="Normal"/>
        <w:numPr>
          <w:ilvl w:val="0"/>
          <w:numId w:val="2"/>
        </w:numPr>
        <w:rPr>
          <w:rFonts w:ascii="Arial" w:hAnsi="Arial" w:cs="Arial"/>
          <w:sz w:val="28"/>
        </w:rPr>
      </w:pPr>
      <w:r>
        <w:rPr>
          <w:rFonts w:cs="Arial" w:ascii="Arial" w:hAnsi="Arial"/>
          <w:sz w:val="28"/>
        </w:rPr>
        <w:t>There are several issues raised by WSPA regarding safety considerations in shutdowns for industrial customers where sudden shutdowns pose safety hazards for workers and the surrounding community, which need discussion. We anticipate that WSPA will have a specific proposal for your review on these issues at our meeting.</w:t>
      </w:r>
    </w:p>
    <w:p>
      <w:pPr>
        <w:pStyle w:val="Normal"/>
        <w:rPr>
          <w:rFonts w:ascii="Arial" w:hAnsi="Arial" w:cs="Arial"/>
          <w:sz w:val="28"/>
        </w:rPr>
      </w:pPr>
      <w:r>
        <w:rPr>
          <w:rFonts w:cs="Arial" w:ascii="Arial" w:hAnsi="Arial"/>
          <w:sz w:val="28"/>
        </w:rPr>
      </w:r>
    </w:p>
    <w:p>
      <w:pPr>
        <w:pStyle w:val="Normal"/>
        <w:numPr>
          <w:ilvl w:val="0"/>
          <w:numId w:val="2"/>
        </w:numPr>
        <w:rPr>
          <w:rFonts w:ascii="Arial" w:hAnsi="Arial" w:cs="Arial"/>
          <w:sz w:val="28"/>
        </w:rPr>
      </w:pPr>
      <w:r>
        <w:rPr>
          <w:rFonts w:cs="Arial" w:ascii="Arial" w:hAnsi="Arial"/>
          <w:sz w:val="28"/>
        </w:rPr>
        <w:t>Your best estimate as to how many customers and how much load your members would shed utilizing these programs, if enacted, considering the following assumptions for the next 2 years:</w:t>
      </w:r>
    </w:p>
    <w:p>
      <w:pPr>
        <w:pStyle w:val="Normal"/>
        <w:rPr>
          <w:rFonts w:ascii="Arial" w:hAnsi="Arial" w:cs="Arial"/>
          <w:sz w:val="28"/>
        </w:rPr>
      </w:pPr>
      <w:r>
        <w:rPr>
          <w:rFonts w:cs="Arial" w:ascii="Arial" w:hAnsi="Arial"/>
          <w:sz w:val="28"/>
        </w:rPr>
      </w:r>
    </w:p>
    <w:p>
      <w:pPr>
        <w:pStyle w:val="Normal"/>
        <w:numPr>
          <w:ilvl w:val="1"/>
          <w:numId w:val="2"/>
        </w:numPr>
        <w:rPr>
          <w:rFonts w:ascii="Arial" w:hAnsi="Arial" w:cs="Arial"/>
          <w:sz w:val="28"/>
        </w:rPr>
      </w:pPr>
      <w:r>
        <w:rPr>
          <w:rFonts w:cs="Arial" w:ascii="Arial" w:hAnsi="Arial"/>
          <w:sz w:val="28"/>
        </w:rPr>
        <w:t>California will continue to have a severe electrical supply problem such that all large commercial and industrial consumers will experience frequent interruptions/blackouts.</w:t>
      </w:r>
    </w:p>
    <w:p>
      <w:pPr>
        <w:pStyle w:val="Normal"/>
        <w:ind w:start="1080" w:end="0"/>
        <w:rPr>
          <w:rFonts w:ascii="Arial" w:hAnsi="Arial" w:cs="Arial"/>
          <w:sz w:val="28"/>
        </w:rPr>
      </w:pPr>
      <w:r>
        <w:rPr>
          <w:rFonts w:cs="Arial" w:ascii="Arial" w:hAnsi="Arial"/>
          <w:sz w:val="28"/>
        </w:rPr>
      </w:r>
    </w:p>
    <w:p>
      <w:pPr>
        <w:pStyle w:val="Normal"/>
        <w:numPr>
          <w:ilvl w:val="1"/>
          <w:numId w:val="2"/>
        </w:numPr>
        <w:rPr>
          <w:rFonts w:ascii="Arial" w:hAnsi="Arial" w:cs="Arial"/>
          <w:sz w:val="28"/>
        </w:rPr>
      </w:pPr>
      <w:r>
        <w:rPr>
          <w:rFonts w:cs="Arial" w:ascii="Arial" w:hAnsi="Arial"/>
          <w:sz w:val="28"/>
        </w:rPr>
        <w:t>The amount paid for participants in programs to schedule shutdowns or shed load in an early stage alert will be significant enough to pay for most of the economic dislocations caused by load shedding, but well below market rates for such power at that point in the price curve.</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 xml:space="preserve">A general discussion will follow on the major issues raised by ABX1 (Keeley). We are enclosing for your information a committee analysis of the bill and will forward the most recent language as soon as it becomes available.  It is our understanding that no formal amendments will be made to the bill until it is in the Senate for consideration, which should be in the next 24 hours. However, there were many ideas and issues raised by Republicans and Democrats on the Assembly Committee on Energy Costs and Availability that will need to be addressed before the legislation is finalized. While it appears that the legislative leadership is open to positive, constructive suggestions for amendments, it must also be kept in mind that the deteriorating financial condition of the utilities dictates that the legislation be acted on very quickly. </w:t>
      </w:r>
    </w:p>
    <w:p>
      <w:pPr>
        <w:pStyle w:val="Normal"/>
        <w:rPr>
          <w:rFonts w:ascii="Arial" w:hAnsi="Arial" w:cs="Arial"/>
          <w:sz w:val="28"/>
        </w:rPr>
      </w:pPr>
      <w:r>
        <w:rPr>
          <w:rFonts w:cs="Arial" w:ascii="Arial" w:hAnsi="Arial"/>
          <w:sz w:val="28"/>
        </w:rPr>
      </w:r>
    </w:p>
    <w:p>
      <w:pPr>
        <w:pStyle w:val="Normal"/>
        <w:rPr>
          <w:rFonts w:ascii="Arial" w:hAnsi="Arial" w:cs="Arial"/>
          <w:sz w:val="28"/>
        </w:rPr>
      </w:pPr>
      <w:r>
        <w:rPr>
          <w:rFonts w:cs="Arial" w:ascii="Arial" w:hAnsi="Arial"/>
          <w:sz w:val="28"/>
        </w:rPr>
        <w:t>Please schedule at least an hour and a half for this meeting, understanding that it may go longer as needed.</w:t>
      </w:r>
    </w:p>
    <w:p>
      <w:pPr>
        <w:pStyle w:val="Normal"/>
        <w:rPr>
          <w:rFonts w:ascii="Arial" w:hAnsi="Arial" w:cs="Arial"/>
          <w:sz w:val="28"/>
        </w:rPr>
      </w:pPr>
      <w:r>
        <w:rPr>
          <w:rFonts w:cs="Arial" w:ascii="Arial" w:hAnsi="Arial"/>
          <w:sz w:val="28"/>
        </w:rPr>
      </w:r>
    </w:p>
    <w:p>
      <w:pPr>
        <w:pStyle w:val="Normal"/>
        <w:rPr/>
      </w:pPr>
      <w:r>
        <w:rPr>
          <w:rFonts w:cs="Arial" w:ascii="Arial" w:hAnsi="Arial"/>
          <w:sz w:val="28"/>
        </w:rPr>
        <w:t>As always, please contact us as soon as possible with any agenda items that you would like included or any other questions and concerns regarding this meeting.</w:t>
      </w:r>
      <w:r>
        <w:rPr>
          <w:rFonts w:cs="Arial" w:ascii="Arial" w:hAnsi="Arial"/>
        </w:rPr>
        <w:t xml:space="preserve">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sectPr>
      <w:type w:val="nextPage"/>
      <w:pgSz w:w="12240" w:h="15840"/>
      <w:pgMar w:left="1008" w:right="1008"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vantGarde">
    <w:charset w:val="00" w:characterSet="windows-1252"/>
    <w:family w:val="swiss"/>
    <w:pitch w:val="variable"/>
  </w:font>
  <w:font w:name="Wingdings">
    <w:charset w:val="02"/>
    <w:family w:val="auto"/>
    <w:pitch w:val="variable"/>
  </w:font>
  <w:font w:name="Web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Cs w:val="20"/>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2001-01-16T22:36:00Z</dcterms:created>
  <dc:creator>D.J. Smith</dc:creator>
  <dc:description/>
  <dc:language>en-CA</dc:language>
  <cp:lastModifiedBy>D.J. Smith</cp:lastModifiedBy>
  <cp:lastPrinted>2001-01-16T18:02:00Z</cp:lastPrinted>
  <dcterms:modified xsi:type="dcterms:W3CDTF">2001-01-16T23:43:00Z</dcterms:modified>
  <cp:revision>7</cp:revision>
  <dc:subject/>
  <dc:title>California Energy Solutions Group</dc:title>
</cp:coreProperties>
</file>