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6"/>
        </w:rPr>
      </w:pPr>
      <w:r>
        <w:rPr>
          <w:rFonts w:cs="Arial" w:ascii="Arial" w:hAnsi="Arial"/>
          <w:b/>
          <w:sz w:val="36"/>
        </w:rPr>
        <w:t>SCHEDULING AND NOMINATIONS</w:t>
      </w:r>
    </w:p>
    <w:p>
      <w:pPr>
        <w:pStyle w:val="Heading3"/>
        <w:ind w:hanging="0" w:start="0"/>
        <w:rPr>
          <w:sz w:val="36"/>
        </w:rPr>
      </w:pPr>
      <w:r>
        <w:rPr>
          <w:sz w:val="36"/>
        </w:rPr>
        <w:t>INFORMATION MEETING</w:t>
      </w:r>
    </w:p>
    <w:p>
      <w:pPr>
        <w:pStyle w:val="Normal"/>
        <w:rPr>
          <w:rFonts w:ascii="Arial" w:hAnsi="Arial" w:cs="Arial"/>
          <w:sz w:val="36"/>
        </w:rPr>
      </w:pPr>
      <w:r>
        <w:rPr>
          <w:rFonts w:cs="Arial" w:ascii="Arial" w:hAnsi="Arial"/>
          <w:sz w:val="36"/>
        </w:rPr>
      </w:r>
    </w:p>
    <w:p>
      <w:pPr>
        <w:pStyle w:val="Normal"/>
        <w:rPr>
          <w:rFonts w:ascii="Arial" w:hAnsi="Arial" w:cs="Arial"/>
          <w:b/>
          <w:sz w:val="28"/>
        </w:rPr>
      </w:pPr>
      <w:r>
        <w:rPr>
          <w:rFonts w:cs="Arial" w:ascii="Arial" w:hAnsi="Arial"/>
          <w:b/>
          <w:sz w:val="28"/>
        </w:rPr>
        <w:t>PURPOSE:</w:t>
      </w:r>
    </w:p>
    <w:p>
      <w:pPr>
        <w:pStyle w:val="Normal"/>
        <w:rPr>
          <w:rFonts w:ascii="Arial" w:hAnsi="Arial" w:cs="Arial"/>
          <w:b/>
          <w:sz w:val="28"/>
        </w:rPr>
      </w:pPr>
      <w:r>
        <w:rPr>
          <w:rFonts w:cs="Arial" w:ascii="Arial" w:hAnsi="Arial"/>
          <w:b/>
          <w:sz w:val="28"/>
        </w:rPr>
      </w:r>
    </w:p>
    <w:p>
      <w:pPr>
        <w:pStyle w:val="BodyText"/>
        <w:rPr>
          <w:rFonts w:ascii="Arial" w:hAnsi="Arial" w:cs="Arial"/>
        </w:rPr>
      </w:pPr>
      <w:r>
        <w:rPr>
          <w:rFonts w:cs="Arial" w:ascii="Arial" w:hAnsi="Arial"/>
        </w:rPr>
        <w:t>SoCalGas is hosting an information meeting to describe its revised scheduling and nomination procedure to be implemented November 1, 2001.  The changes reflect eliminating the windowing procedures and allowing customer nominations to determine which receipt points are utilized to the greatest extent.</w:t>
      </w:r>
    </w:p>
    <w:p>
      <w:pPr>
        <w:pStyle w:val="Normal"/>
        <w:rPr>
          <w:rFonts w:ascii="Arial" w:hAnsi="Arial" w:cs="Arial"/>
        </w:rPr>
      </w:pPr>
      <w:r>
        <w:rPr>
          <w:rFonts w:cs="Arial" w:ascii="Arial" w:hAnsi="Arial"/>
        </w:rPr>
      </w:r>
    </w:p>
    <w:p>
      <w:pPr>
        <w:pStyle w:val="Normal"/>
        <w:rPr>
          <w:rFonts w:ascii="Arial" w:hAnsi="Arial" w:cs="Arial"/>
          <w:b/>
          <w:sz w:val="28"/>
        </w:rPr>
      </w:pPr>
      <w:r>
        <w:rPr>
          <w:rFonts w:cs="Arial" w:ascii="Arial" w:hAnsi="Arial"/>
          <w:b/>
          <w:sz w:val="28"/>
        </w:rPr>
        <w:t>WHO SHOULD ATTEND:</w:t>
      </w:r>
    </w:p>
    <w:p>
      <w:pPr>
        <w:pStyle w:val="Normal"/>
        <w:rPr>
          <w:rFonts w:ascii="Arial" w:hAnsi="Arial" w:cs="Arial"/>
          <w:b/>
          <w:sz w:val="28"/>
        </w:rPr>
      </w:pPr>
      <w:r>
        <w:rPr>
          <w:rFonts w:cs="Arial" w:ascii="Arial" w:hAnsi="Arial"/>
          <w:b/>
          <w:sz w:val="28"/>
        </w:rPr>
      </w:r>
    </w:p>
    <w:p>
      <w:pPr>
        <w:pStyle w:val="Heading2"/>
        <w:ind w:hanging="0" w:start="0"/>
        <w:rPr>
          <w:rFonts w:ascii="Arial" w:hAnsi="Arial" w:cs="Arial"/>
          <w:b w:val="false"/>
          <w:sz w:val="24"/>
        </w:rPr>
      </w:pPr>
      <w:r>
        <w:rPr>
          <w:rFonts w:cs="Arial" w:ascii="Arial" w:hAnsi="Arial"/>
          <w:b w:val="false"/>
          <w:sz w:val="24"/>
        </w:rPr>
        <w:t>Gas Schedulers and those managing day-to-day gas supplies verses customer demands should attend.</w:t>
      </w:r>
    </w:p>
    <w:p>
      <w:pPr>
        <w:pStyle w:val="Normal"/>
        <w:rPr>
          <w:rFonts w:ascii="Arial" w:hAnsi="Arial" w:cs="Arial"/>
          <w:b/>
          <w:sz w:val="24"/>
        </w:rPr>
      </w:pPr>
      <w:r>
        <w:rPr>
          <w:rFonts w:cs="Arial" w:ascii="Arial" w:hAnsi="Arial"/>
          <w:b/>
          <w:sz w:val="24"/>
        </w:rPr>
      </w:r>
    </w:p>
    <w:p>
      <w:pPr>
        <w:pStyle w:val="Heading2"/>
        <w:ind w:hanging="0" w:start="0"/>
        <w:rPr>
          <w:rFonts w:ascii="Arial" w:hAnsi="Arial" w:cs="Arial"/>
          <w:sz w:val="28"/>
        </w:rPr>
      </w:pPr>
      <w:r>
        <w:rPr>
          <w:rFonts w:cs="Arial" w:ascii="Arial" w:hAnsi="Arial"/>
          <w:sz w:val="28"/>
        </w:rPr>
        <w:t>WHEN:</w:t>
      </w:r>
    </w:p>
    <w:p>
      <w:pPr>
        <w:pStyle w:val="Normal"/>
        <w:rPr>
          <w:rFonts w:ascii="Arial" w:hAnsi="Arial" w:cs="Arial"/>
          <w:sz w:val="28"/>
        </w:rPr>
      </w:pPr>
      <w:r>
        <w:rPr>
          <w:rFonts w:cs="Arial" w:ascii="Arial" w:hAnsi="Arial"/>
          <w:sz w:val="28"/>
        </w:rPr>
      </w:r>
    </w:p>
    <w:p>
      <w:pPr>
        <w:pStyle w:val="Normal"/>
        <w:rPr/>
      </w:pPr>
      <w:r>
        <w:rPr>
          <w:rFonts w:cs="Arial" w:ascii="Arial" w:hAnsi="Arial"/>
          <w:sz w:val="24"/>
        </w:rPr>
        <w:t>9:00 a.m. – 12:00 noon on Thursday, October 18</w:t>
      </w:r>
      <w:r>
        <w:rPr>
          <w:rFonts w:cs="Arial" w:ascii="Arial" w:hAnsi="Arial"/>
          <w:sz w:val="24"/>
          <w:vertAlign w:val="superscript"/>
        </w:rPr>
        <w:t>th</w:t>
      </w:r>
      <w:r>
        <w:rPr>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b/>
          <w:sz w:val="28"/>
        </w:rPr>
      </w:pPr>
      <w:r>
        <w:rPr>
          <w:rFonts w:cs="Arial" w:ascii="Arial" w:hAnsi="Arial"/>
          <w:b/>
          <w:sz w:val="28"/>
        </w:rPr>
        <w:t>WHERE:</w:t>
      </w:r>
    </w:p>
    <w:p>
      <w:pPr>
        <w:pStyle w:val="Normal"/>
        <w:rPr>
          <w:rFonts w:ascii="Arial" w:hAnsi="Arial" w:cs="Arial"/>
          <w:b/>
          <w:sz w:val="28"/>
        </w:rPr>
      </w:pPr>
      <w:r>
        <w:rPr>
          <w:rFonts w:cs="Arial" w:ascii="Arial" w:hAnsi="Arial"/>
          <w:b/>
          <w:sz w:val="28"/>
        </w:rPr>
      </w:r>
    </w:p>
    <w:p>
      <w:pPr>
        <w:pStyle w:val="Heading1"/>
        <w:ind w:hanging="0" w:start="0"/>
        <w:rPr>
          <w:rFonts w:ascii="Arial" w:hAnsi="Arial" w:cs="Arial"/>
          <w:b w:val="false"/>
        </w:rPr>
      </w:pPr>
      <w:r>
        <w:rPr>
          <w:rFonts w:cs="Arial" w:ascii="Arial" w:hAnsi="Arial"/>
          <w:b w:val="false"/>
        </w:rPr>
        <w:t>Southern California Gas Company’s</w:t>
      </w:r>
    </w:p>
    <w:p>
      <w:pPr>
        <w:pStyle w:val="Normal"/>
        <w:rPr>
          <w:rFonts w:ascii="Arial" w:hAnsi="Arial" w:cs="Arial"/>
          <w:b/>
        </w:rPr>
      </w:pPr>
      <w:r>
        <w:rPr>
          <w:rFonts w:cs="Arial" w:ascii="Arial" w:hAnsi="Arial"/>
          <w:b/>
        </w:rPr>
      </w:r>
    </w:p>
    <w:p>
      <w:pPr>
        <w:pStyle w:val="Normal"/>
        <w:rPr>
          <w:rStyle w:val="Emphasis"/>
          <w:rFonts w:ascii="Tahoma" w:hAnsi="Tahoma" w:cs="Tahoma"/>
          <w:sz w:val="24"/>
        </w:rPr>
      </w:pPr>
      <w:r>
        <w:rPr>
          <w:rStyle w:val="Emphasis"/>
          <w:rFonts w:cs="Tahoma" w:ascii="Tahoma" w:hAnsi="Tahoma"/>
          <w:i w:val="false"/>
          <w:sz w:val="24"/>
        </w:rPr>
        <w:object w:dxaOrig="4968" w:dyaOrig="19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8.4pt;height:96pt" filled="f" o:ole="">
            <v:imagedata r:id="rId3" o:title=""/>
          </v:shape>
          <o:OLEObject Type="Embed" ProgID="" ShapeID="ole_rId2" DrawAspect="Content" ObjectID="_669326456" r:id="rId2"/>
        </w:object>
      </w:r>
    </w:p>
    <w:p>
      <w:pPr>
        <w:pStyle w:val="Normal"/>
        <w:rPr>
          <w:rStyle w:val="Emphasis"/>
          <w:rFonts w:ascii="Tahoma" w:hAnsi="Tahoma" w:cs="Tahoma"/>
          <w:sz w:val="24"/>
        </w:rPr>
      </w:pPr>
      <w:r>
        <w:rPr/>
      </w:r>
    </w:p>
    <w:p>
      <w:pPr>
        <w:pStyle w:val="Normal"/>
        <w:rPr/>
      </w:pPr>
      <w:r>
        <w:rPr>
          <w:rStyle w:val="Emphasis"/>
          <w:rFonts w:cs="Tahoma" w:ascii="Tahoma" w:hAnsi="Tahoma"/>
          <w:sz w:val="24"/>
        </w:rPr>
        <w:t>Energy Resource Center (ERC)</w:t>
      </w:r>
      <w:r>
        <w:rPr>
          <w:sz w:val="24"/>
        </w:rPr>
        <w:t xml:space="preserve"> </w:t>
      </w:r>
    </w:p>
    <w:p>
      <w:pPr>
        <w:pStyle w:val="BodyText"/>
        <w:rPr>
          <w:rFonts w:ascii="Arial" w:hAnsi="Arial" w:cs="Arial"/>
        </w:rPr>
      </w:pPr>
      <w:r>
        <w:rPr>
          <w:rFonts w:cs="Arial" w:ascii="Arial" w:hAnsi="Arial"/>
        </w:rPr>
        <w:t>9240 East Firestone Boulevard</w:t>
        <w:br/>
        <w:t>Downey, California 90241</w:t>
        <w:br/>
        <w:t xml:space="preserve">800-427-6584 </w:t>
      </w:r>
    </w:p>
    <w:p>
      <w:pPr>
        <w:pStyle w:val="Normal"/>
        <w:rPr>
          <w:rFonts w:ascii="Arial" w:hAnsi="Arial" w:cs="Arial"/>
        </w:rPr>
      </w:pPr>
      <w:r>
        <w:rPr>
          <w:rFonts w:cs="Arial" w:ascii="Arial" w:hAnsi="Arial"/>
        </w:rPr>
      </w:r>
    </w:p>
    <w:p>
      <w:pPr>
        <w:pStyle w:val="Normal"/>
        <w:rPr>
          <w:b/>
          <w:sz w:val="28"/>
        </w:rPr>
      </w:pPr>
      <w:r>
        <w:rPr>
          <w:b/>
          <w:sz w:val="28"/>
        </w:rPr>
        <w:t>RSVP:</w:t>
      </w:r>
    </w:p>
    <w:p>
      <w:pPr>
        <w:pStyle w:val="Normal"/>
        <w:rPr>
          <w:b/>
          <w:sz w:val="28"/>
        </w:rPr>
      </w:pPr>
      <w:r>
        <w:rPr>
          <w:b/>
          <w:sz w:val="28"/>
        </w:rPr>
      </w:r>
    </w:p>
    <w:p>
      <w:pPr>
        <w:pStyle w:val="Normal"/>
        <w:rPr/>
      </w:pPr>
      <w:r>
        <w:rPr>
          <w:sz w:val="24"/>
        </w:rPr>
        <w:t xml:space="preserve">Please RSVP to Joyce Lloyd at 213-244-3717 or </w:t>
      </w:r>
      <w:hyperlink r:id="rId4">
        <w:r>
          <w:rPr>
            <w:rStyle w:val="Hyperlink"/>
            <w:sz w:val="24"/>
          </w:rPr>
          <w:t>jlloyd@socalgas.com</w:t>
        </w:r>
      </w:hyperlink>
      <w:r>
        <w:rPr>
          <w:sz w:val="24"/>
        </w:rPr>
        <w:t xml:space="preserve"> by October 15</w:t>
      </w:r>
      <w:r>
        <w:rPr>
          <w:sz w:val="24"/>
          <w:vertAlign w:val="superscript"/>
        </w:rPr>
        <w:t>th</w:t>
      </w:r>
      <w:r>
        <w:rPr>
          <w:sz w:val="24"/>
        </w:rPr>
        <w:t>.</w:t>
      </w:r>
    </w:p>
    <w:p>
      <w:pPr>
        <w:pStyle w:val="Normal"/>
        <w:rPr>
          <w:sz w:val="24"/>
        </w:rPr>
      </w:pPr>
      <w:r>
        <w:rPr>
          <w:sz w:val="24"/>
        </w:rPr>
      </w:r>
    </w:p>
    <w:p>
      <w:pPr>
        <w:pStyle w:val="BodyText"/>
        <w:rPr>
          <w:b/>
          <w:caps/>
          <w:sz w:val="28"/>
        </w:rPr>
      </w:pPr>
      <w:r>
        <w:rPr>
          <w:b/>
          <w:caps/>
          <w:sz w:val="28"/>
        </w:rPr>
        <w:t>Hotel Accommodations:</w:t>
      </w:r>
    </w:p>
    <w:p>
      <w:pPr>
        <w:pStyle w:val="Normal"/>
        <w:rPr>
          <w:b/>
          <w:caps/>
          <w:sz w:val="24"/>
        </w:rPr>
      </w:pPr>
      <w:r>
        <w:rPr>
          <w:b/>
          <w:caps/>
          <w:sz w:val="24"/>
        </w:rPr>
      </w:r>
    </w:p>
    <w:p>
      <w:pPr>
        <w:pStyle w:val="Heading4"/>
        <w:ind w:hanging="0" w:start="0"/>
        <w:rPr/>
      </w:pPr>
      <w:r>
        <w:rPr/>
        <w:t>Embassy Suites - Downey</w:t>
      </w:r>
    </w:p>
    <w:p>
      <w:pPr>
        <w:pStyle w:val="Heading4"/>
        <w:ind w:hanging="0" w:start="0"/>
        <w:rPr/>
      </w:pPr>
      <w:r>
        <w:rPr/>
        <w:t>Biltmore Hotel – Los Angeles</w:t>
      </w:r>
    </w:p>
    <w:sectPr>
      <w:headerReference w:type="default" r:id="rId5"/>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158240" cy="7162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5" t="-40" r="-25" b="-40"/>
                  <a:stretch>
                    <a:fillRect/>
                  </a:stretch>
                </pic:blipFill>
                <pic:spPr bwMode="auto">
                  <a:xfrm>
                    <a:off x="0" y="0"/>
                    <a:ext cx="1158240" cy="71628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rFonts w:ascii="Arial" w:hAnsi="Arial" w:cs="Arial"/>
      <w:b/>
      <w:sz w:val="40"/>
    </w:rPr>
  </w:style>
  <w:style w:type="paragraph" w:styleId="Heading4">
    <w:name w:val="heading 4"/>
    <w:basedOn w:val="Normal"/>
    <w:next w:val="Normal"/>
    <w:qFormat/>
    <w:pPr>
      <w:keepNext w:val="true"/>
      <w:numPr>
        <w:ilvl w:val="3"/>
        <w:numId w:val="1"/>
      </w:numPr>
      <w:outlineLvl w:val="3"/>
    </w:pPr>
    <w:rPr>
      <w:sz w:val="24"/>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jlloyd@socalgas.com"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2001-10-01T12:33:00Z</dcterms:created>
  <dc:creator>Sempra Energy</dc:creator>
  <dc:description/>
  <dc:language>en-CA</dc:language>
  <cp:lastModifiedBy>Sempra Energy</cp:lastModifiedBy>
  <dcterms:modified xsi:type="dcterms:W3CDTF">2001-10-01T15:56:00Z</dcterms:modified>
  <cp:revision>6</cp:revision>
  <dc:subject/>
  <dc:title>SCHEDULING AND NOMINATIONS</dc:title>
</cp:coreProperties>
</file>