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drawing>
          <wp:inline distT="0" distB="0" distL="0" distR="0">
            <wp:extent cx="5686425" cy="638810"/>
            <wp:effectExtent l="0" t="0" r="0" b="0"/>
            <wp:docPr id="1" name="pressba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ban" descr="" title=""/>
                    <pic:cNvPicPr>
                      <a:picLocks noChangeAspect="1" noChangeArrowheads="1"/>
                    </pic:cNvPicPr>
                  </pic:nvPicPr>
                  <pic:blipFill>
                    <a:blip r:embed="rId2"/>
                    <a:srcRect l="-12" t="-108" r="-12" b="-108"/>
                    <a:stretch>
                      <a:fillRect/>
                    </a:stretch>
                  </pic:blipFill>
                  <pic:spPr bwMode="auto">
                    <a:xfrm>
                      <a:off x="0" y="0"/>
                      <a:ext cx="5686425" cy="638810"/>
                    </a:xfrm>
                    <a:prstGeom prst="rect">
                      <a:avLst/>
                    </a:prstGeom>
                    <a:noFill/>
                  </pic:spPr>
                </pic:pic>
              </a:graphicData>
            </a:graphic>
          </wp:inline>
        </w:drawing>
      </w:r>
    </w:p>
    <w:p>
      <w:pPr>
        <w:pStyle w:val="Heading1"/>
        <w:ind w:hanging="0" w:start="0"/>
        <w:jc w:val="center"/>
        <w:rPr>
          <w:sz w:val="40"/>
          <w:effect w:val="blinkBackground"/>
        </w:rPr>
      </w:pPr>
      <w:r>
        <w:rPr>
          <w:sz w:val="40"/>
          <w:effect w:val="blinkBackground"/>
        </w:rPr>
      </w:r>
    </w:p>
    <w:p>
      <w:pPr>
        <w:pStyle w:val="Heading1"/>
        <w:ind w:hanging="0" w:start="0"/>
        <w:jc w:val="center"/>
        <w:rPr>
          <w:sz w:val="96"/>
          <w:effect w:val="blinkBackground"/>
        </w:rPr>
      </w:pPr>
      <w:r>
        <w:rPr>
          <w:sz w:val="96"/>
          <w:effect w:val="blinkBackground"/>
        </w:rPr>
        <w:t>PRESS RELEASE</w:t>
      </w:r>
    </w:p>
    <w:p>
      <w:pPr>
        <w:pStyle w:val="Heading1"/>
        <w:ind w:hanging="0" w:start="0"/>
        <w:jc w:val="center"/>
        <w:rPr>
          <w:sz w:val="40"/>
          <w:effect w:val="blinkBackground"/>
        </w:rPr>
      </w:pPr>
      <w:r>
        <w:rPr>
          <w:sz w:val="40"/>
          <w:effect w:val="blinkBackground"/>
        </w:rPr>
        <w:t>URGENT MEDICAL ADVICE – 23/04/2001</w:t>
      </w:r>
    </w:p>
    <w:p>
      <w:pPr>
        <w:pStyle w:val="Normal"/>
        <w:rPr>
          <w:sz w:val="40"/>
          <w:effect w:val="blinkBackground"/>
        </w:rPr>
      </w:pPr>
      <w:r>
        <w:rPr>
          <w:sz w:val="40"/>
          <w:effect w:val="blinkBackground"/>
        </w:rPr>
      </w:r>
    </w:p>
    <w:p>
      <w:pPr>
        <w:pStyle w:val="BodyText"/>
        <w:jc w:val="both"/>
        <w:rPr>
          <w:sz w:val="40"/>
          <w:effect w:val="blinkBackground"/>
        </w:rPr>
      </w:pPr>
      <w:r>
        <w:rPr>
          <w:sz w:val="40"/>
          <w:effect w:val="blinkBackground"/>
        </w:rPr>
        <w:t>Latest research, published today, shows that women who use vibrators too often, and also men who masturbate frequently, can end up with eye problems.  The symptoms include blurred and fuzzy sight. Further symptoms include sitting alone at the computer and laughing at the screen.  Should these symptoms occur please seek medical attention urgently.</w:t>
      </w:r>
    </w:p>
    <w:p>
      <w:pPr>
        <w:pStyle w:val="BodyText"/>
        <w:jc w:val="both"/>
        <w:rPr>
          <w:sz w:val="40"/>
          <w:effect w:val="blinkBackground"/>
        </w:rPr>
      </w:pPr>
      <w:r>
        <w:rPr>
          <w:sz w:val="40"/>
          <w:effect w:val="blinkBackground"/>
        </w:rPr>
      </w:r>
    </w:p>
    <w:p>
      <w:pPr>
        <w:pStyle w:val="BodyText"/>
        <w:jc w:val="both"/>
        <w:rPr>
          <w:sz w:val="40"/>
          <w:effect w:val="blinkBackground"/>
        </w:rPr>
      </w:pPr>
      <w:r>
        <w:rPr>
          <w:sz w:val="40"/>
          <w:effect w:val="blinkBackground"/>
        </w:rPr>
        <w:t>BMA London</w:t>
      </w:r>
    </w:p>
    <w:p>
      <w:pPr>
        <w:pStyle w:val="BodyText"/>
        <w:jc w:val="both"/>
        <w:rPr>
          <w:sz w:val="40"/>
          <w:effect w:val="blinkBackground"/>
        </w:rPr>
      </w:pPr>
      <w:r>
        <w:rPr>
          <w:sz w:val="40"/>
          <w:effect w:val="blinkBackground"/>
        </w:rPr>
        <w:t>23rd April 2001</w:t>
      </w:r>
    </w:p>
    <w:p>
      <w:pPr>
        <w:pStyle w:val="BodyText"/>
        <w:jc w:val="both"/>
        <w:rPr>
          <w:sz w:val="40"/>
          <w:effect w:val="blinkBackground"/>
        </w:rPr>
      </w:pPr>
      <w:r>
        <w:rPr>
          <w:sz w:val="40"/>
          <w:effect w:val="blinkBackground"/>
        </w:rPr>
      </w:r>
    </w:p>
    <w:p>
      <w:pPr>
        <w:pStyle w:val="BodyText"/>
        <w:jc w:val="both"/>
        <w:rPr>
          <w:sz w:val="40"/>
          <w:effect w:val="blinkBackground"/>
        </w:rPr>
      </w:pPr>
      <w:r>
        <w:rPr>
          <w:sz w:val="40"/>
          <w:effect w:val="blinkBackground"/>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bidi="ar-SA" w:eastAsia="zh-CN"/>
    </w:rPr>
  </w:style>
  <w:style w:type="paragraph" w:styleId="Heading1">
    <w:name w:val="heading 1"/>
    <w:basedOn w:val="Normal"/>
    <w:next w:val="Normal"/>
    <w:qFormat/>
    <w:pPr>
      <w:keepNext w:val="true"/>
      <w:numPr>
        <w:ilvl w:val="0"/>
        <w:numId w:val="1"/>
      </w:numPr>
      <w:outlineLvl w:val="0"/>
    </w:pPr>
    <w:rPr>
      <w:color w:val="FF0000"/>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2001-06-06T08:46:00Z</dcterms:created>
  <dc:creator>British Medical Authority</dc:creator>
  <dc:description/>
  <dc:language>en-CA</dc:language>
  <cp:lastModifiedBy>Licenced User</cp:lastModifiedBy>
  <dcterms:modified xsi:type="dcterms:W3CDTF">2001-06-06T08:46:00Z</dcterms:modified>
  <cp:revision>2</cp:revision>
  <dc:subject/>
  <dc:title>Press Release 4/12/2000</dc:title>
</cp:coreProperties>
</file>