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February 14, 2000</w:t>
      </w:r>
    </w:p>
    <w:p>
      <w:pPr>
        <w:pStyle w:val="Normal"/>
        <w:ind w:firstLine="720" w:end="0"/>
        <w:rPr>
          <w:sz w:val="22"/>
        </w:rPr>
      </w:pPr>
      <w:r>
        <w:rPr>
          <w:sz w:val="22"/>
        </w:rPr>
        <w:t>To:</w:t>
        <w:tab/>
        <w:tab/>
        <w:tab/>
        <w:tab/>
        <w:t>MediaNews Group, Inc. (“Counterparty”)</w:t>
      </w:r>
    </w:p>
    <w:p>
      <w:pPr>
        <w:pStyle w:val="Normal"/>
        <w:ind w:firstLine="720" w:end="0"/>
        <w:rPr>
          <w:sz w:val="22"/>
        </w:rPr>
      </w:pPr>
      <w:r>
        <w:rPr>
          <w:sz w:val="22"/>
        </w:rPr>
        <w:t xml:space="preserve">Attention: </w:t>
        <w:tab/>
        <w:tab/>
        <w:tab/>
        <w:t>Jody Lodovic</w:t>
      </w:r>
    </w:p>
    <w:p>
      <w:pPr>
        <w:pStyle w:val="Normal"/>
        <w:ind w:firstLine="720" w:end="0"/>
        <w:rPr>
          <w:sz w:val="22"/>
        </w:rPr>
      </w:pPr>
      <w:r>
        <w:rPr>
          <w:sz w:val="22"/>
        </w:rPr>
        <w:t>Fax Number:</w:t>
        <w:tab/>
        <w:tab/>
        <w:tab/>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EQ2889.2</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February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Physical Settlement:</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jc w:val="start"/>
              <w:rPr>
                <w:sz w:val="22"/>
              </w:rPr>
            </w:pPr>
            <w:r>
              <w:rPr>
                <w:sz w:val="22"/>
              </w:rPr>
              <w:t>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June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Additional Provisions:</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(i) The execution of this Transaction is conditioned upon the execution by the parties on or before the Expiration Date of the ISDA Master Agreement.</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t>(ii) With Notice of Exercise to Counterparty, ENA will revise Deal No. EQ2889.1, so that the fixed price for each Calculation Period commencing after the Notice of Exercise through December 31, 2001 shall be U.S. $545.00. For each Calculation Period commencing January 1, 2000 through the date of the Notice of Exercise, ENA shall pay Counterparty U.S. $50.00 per Short Ton.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500,000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4,166.67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Standard 48.8 Gram Newsprint</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January 1, 2002</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sz w:val="22"/>
              </w:rPr>
            </w:pPr>
            <w:r>
              <w:rPr>
                <w:color w:val="000000"/>
                <w:sz w:val="22"/>
              </w:rPr>
              <w:t>Monthly periods, with the first Calculation Period commencing on January 1, 2002 and the final Calculation Period ending on 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Normal"/>
              <w:jc w:val="both"/>
              <w:rPr>
                <w:sz w:val="22"/>
              </w:rPr>
            </w:pPr>
            <w:r>
              <w:rPr>
                <w:sz w:val="22"/>
              </w:rPr>
              <w:t>U.S. $590.00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color w:val="FF0000"/>
                <w:sz w:val="22"/>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color w:val="FF0000"/>
                <w:sz w:val="22"/>
                <w:u w:val="single"/>
              </w:rPr>
              <w:t>Paper Trader</w:t>
            </w:r>
            <w:r>
              <w:rPr>
                <w:color w:val="FF0000"/>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color w:val="FF0000"/>
                <w:sz w:val="22"/>
              </w:rPr>
            </w:pPr>
            <w:r>
              <w:rPr>
                <w:color w:val="FF0000"/>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Date of publication  of </w:t>
            </w:r>
            <w:r>
              <w:rPr>
                <w:sz w:val="22"/>
                <w:u w:val="single"/>
              </w:rPr>
              <w:t>Paper Trader</w:t>
            </w:r>
            <w:r>
              <w:rPr>
                <w:sz w:val="22"/>
              </w:rPr>
              <w:t>, or any successor publication, published by Resource Information Systems, Inc. or its successor (such publication, “</w:t>
            </w:r>
            <w:r>
              <w:rPr>
                <w:sz w:val="22"/>
                <w:u w:val="single"/>
              </w:rPr>
              <w:t>Paper Trader</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w:t>
            </w:r>
            <w:r>
              <w:rPr>
                <w:color w:val="FF0000"/>
                <w:sz w:val="22"/>
              </w:rPr>
              <w:t>arithmetic average of the high and low</w:t>
            </w:r>
            <w:r>
              <w:rPr>
                <w:sz w:val="22"/>
              </w:rPr>
              <w:t xml:space="preserve"> price per </w:t>
            </w:r>
            <w:r>
              <w:rPr>
                <w:color w:val="FF0000"/>
                <w:sz w:val="22"/>
              </w:rPr>
              <w:t>Metric Ton</w:t>
            </w:r>
            <w:r>
              <w:rPr>
                <w:sz w:val="22"/>
              </w:rPr>
              <w:t xml:space="preserve"> of </w:t>
            </w:r>
            <w:r>
              <w:rPr>
                <w:color w:val="FF0000"/>
                <w:sz w:val="22"/>
              </w:rPr>
              <w:t>Standard 48.8 Gram Newsprint</w:t>
            </w:r>
            <w:r>
              <w:rPr>
                <w:sz w:val="22"/>
              </w:rPr>
              <w:t>, stated in U.S. Dollars, delivered in the Eastern U.S., published under the heading: “</w:t>
            </w:r>
            <w:r>
              <w:rPr>
                <w:color w:val="FF0000"/>
                <w:sz w:val="22"/>
              </w:rPr>
              <w:t>Price Watch: Paper: Grade: Newsprint: 30-lb East Coast</w:t>
            </w:r>
            <w:r>
              <w:rPr>
                <w:sz w:val="22"/>
              </w:rPr>
              <w:t xml:space="preserve">” in the issue of </w:t>
            </w:r>
            <w:r>
              <w:rPr>
                <w:color w:val="FF0000"/>
                <w:sz w:val="22"/>
                <w:u w:val="single"/>
              </w:rPr>
              <w:t>Pulp &amp; Paper Week</w:t>
            </w:r>
            <w:r>
              <w:rPr>
                <w:sz w:val="22"/>
              </w:rPr>
              <w:t xml:space="preserve"> (or its successor publication, as published by </w:t>
            </w:r>
            <w:r>
              <w:rPr>
                <w:color w:val="FF0000"/>
                <w:sz w:val="22"/>
              </w:rPr>
              <w:t>Miller Freeman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Standard 48.8 Gram Newsprint</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Metric Ton</w:t>
            </w:r>
            <w:r>
              <w:rPr>
                <w:sz w:val="22"/>
              </w:rPr>
              <w:t xml:space="preserve"> of </w:t>
            </w:r>
            <w:r>
              <w:rPr>
                <w:color w:val="FF0000"/>
                <w:sz w:val="22"/>
              </w:rPr>
              <w:t>Standard 48.8 Gram Newsprint</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EQ2889.2</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MediaNews Group,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EQ2889.2</w:t>
    </w:r>
  </w:p>
  <w:p>
    <w:pPr>
      <w:pStyle w:val="Header"/>
      <w:jc w:val="end"/>
      <w:rPr>
        <w:rFonts w:ascii="Arial" w:hAnsi="Arial" w:cs="Arial"/>
        <w:color w:val="0000FF"/>
        <w:sz w:val="16"/>
      </w:rPr>
    </w:pPr>
    <w:r>
      <w:rPr>
        <w:rFonts w:cs="Arial" w:ascii="Arial" w:hAnsi="Arial"/>
        <w:color w:val="0000FF"/>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2000-02-14T13:18:00Z</dcterms:created>
  <dc:creator>wende warren</dc:creator>
  <dc:description/>
  <dc:language>en-CA</dc:language>
  <cp:lastModifiedBy>jcyprow</cp:lastModifiedBy>
  <cp:lastPrinted>2000-02-15T17:10:00Z</cp:lastPrinted>
  <dcterms:modified xsi:type="dcterms:W3CDTF">2000-02-15T20:48:00Z</dcterms:modified>
  <cp:revision>13</cp:revision>
  <dc:subject/>
  <dc:title> </dc:title>
</cp:coreProperties>
</file>