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801370" cy="7715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801370" cy="771525"/>
                          </a:xfrm>
                          <a:prstGeom prst="rect">
                            <a:avLst/>
                          </a:prstGeom>
                          <a:noFill/>
                        </pic:spPr>
                      </pic:pic>
                    </a:graphicData>
                  </a:graphic>
                </wp:inline>
              </w:drawing>
            </w:r>
          </w:p>
        </w:tc>
        <w:tc>
          <w:tcPr>
            <w:tcW w:w="4842" w:type="dxa"/>
            <w:tcBorders/>
          </w:tcPr>
          <w:p>
            <w:pPr>
              <w:pStyle w:val="Normal"/>
              <w:ind w:start="1854" w:end="0"/>
              <w:jc w:val="center"/>
              <w:rPr>
                <w:b/>
              </w:rPr>
            </w:pPr>
            <w:r>
              <w:rPr>
                <w:b/>
              </w:rPr>
              <w:t>Enron North America Corp.</w:t>
            </w:r>
          </w:p>
          <w:p>
            <w:pPr>
              <w:pStyle w:val="Normal"/>
              <w:tabs>
                <w:tab w:val="clear" w:pos="720"/>
                <w:tab w:val="left" w:pos="2412" w:leader="none"/>
              </w:tabs>
              <w:ind w:start="1962" w:end="0"/>
              <w:jc w:val="end"/>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EnronLogoTelephone </w:instrText>
            </w:r>
            <w:r>
              <w:rPr/>
              <w:fldChar w:fldCharType="separate"/>
            </w:r>
            <w:r>
              <w:rPr/>
              <w:t>Fax (713) 646-8898</w:t>
            </w:r>
            <w:r>
              <w:rPr/>
              <w:fldChar w:fldCharType="end"/>
            </w:r>
          </w:p>
        </w:tc>
      </w:tr>
    </w:tbl>
    <w:p>
      <w:pPr>
        <w:pStyle w:val="Normal"/>
        <w:tabs>
          <w:tab w:val="clear" w:pos="720"/>
          <w:tab w:val="left" w:pos="6480" w:leader="none"/>
        </w:tabs>
        <w:rPr>
          <w:sz w:val="22"/>
        </w:rPr>
      </w:pPr>
      <w:r>
        <w:rPr>
          <w:sz w:val="22"/>
        </w:rPr>
      </w:r>
    </w:p>
    <w:p>
      <w:pPr>
        <w:pStyle w:val="Heading1"/>
        <w:ind w:hanging="0" w:start="0"/>
        <w:rPr>
          <w:sz w:val="20"/>
        </w:rPr>
      </w:pPr>
      <w:r>
        <w:rPr>
          <w:sz w:val="20"/>
        </w:rPr>
        <w:t xml:space="preserve">CONFIRMATION </w:t>
      </w:r>
    </w:p>
    <w:p>
      <w:pPr>
        <w:pStyle w:val="Normal"/>
        <w:tabs>
          <w:tab w:val="clear" w:pos="720"/>
          <w:tab w:val="left" w:pos="6480" w:leader="none"/>
        </w:tabs>
        <w:jc w:val="center"/>
        <w:rPr>
          <w:b/>
        </w:rPr>
      </w:pPr>
      <w:r>
        <w:rPr>
          <w:b/>
        </w:rPr>
        <w:t>(SWAPTION)</w:t>
      </w:r>
    </w:p>
    <w:p>
      <w:pPr>
        <w:pStyle w:val="Normal"/>
        <w:tabs>
          <w:tab w:val="clear" w:pos="720"/>
          <w:tab w:val="left" w:pos="6480" w:leader="none"/>
        </w:tabs>
        <w:rPr/>
      </w:pPr>
      <w:r>
        <w:rPr/>
      </w:r>
    </w:p>
    <w:p>
      <w:pPr>
        <w:pStyle w:val="Normal"/>
        <w:ind w:firstLine="720" w:end="0"/>
        <w:rPr>
          <w:u w:val="single"/>
        </w:rPr>
      </w:pPr>
      <w:r>
        <w:rPr/>
        <w:t>Date:</w:t>
        <w:tab/>
        <w:tab/>
        <w:tab/>
        <w:tab/>
        <w:t>[Date]</w:t>
      </w:r>
    </w:p>
    <w:p>
      <w:pPr>
        <w:pStyle w:val="Normal"/>
        <w:ind w:firstLine="720" w:end="0"/>
        <w:rPr/>
      </w:pPr>
      <w:r>
        <w:rPr/>
        <w:t>To:</w:t>
        <w:tab/>
        <w:tab/>
        <w:tab/>
        <w:tab/>
        <w:t>Media General, Inc. (“Counterparty”)</w:t>
      </w:r>
    </w:p>
    <w:p>
      <w:pPr>
        <w:pStyle w:val="Normal"/>
        <w:ind w:firstLine="720" w:end="0"/>
        <w:rPr/>
      </w:pPr>
      <w:r>
        <w:rPr/>
        <w:t xml:space="preserve">Attention: </w:t>
        <w:tab/>
        <w:tab/>
        <w:tab/>
        <w:t>George Mahoney</w:t>
      </w:r>
    </w:p>
    <w:p>
      <w:pPr>
        <w:pStyle w:val="Normal"/>
        <w:ind w:firstLine="720" w:end="0"/>
        <w:rPr/>
      </w:pPr>
      <w:r>
        <w:rPr/>
        <w:t>Phone Number:</w:t>
        <w:tab/>
        <w:tab/>
        <w:tab/>
        <w:t>(804) 649-6029</w:t>
      </w:r>
    </w:p>
    <w:p>
      <w:pPr>
        <w:pStyle w:val="Normal"/>
        <w:ind w:firstLine="720" w:end="0"/>
        <w:rPr/>
      </w:pPr>
      <w:r>
        <w:rPr/>
        <w:t>Fax Number:</w:t>
        <w:tab/>
        <w:tab/>
        <w:tab/>
        <w:t>(804) 649-6989</w:t>
      </w:r>
    </w:p>
    <w:p>
      <w:pPr>
        <w:pStyle w:val="Normal"/>
        <w:ind w:firstLine="720" w:end="0"/>
        <w:rPr/>
      </w:pPr>
      <w:r>
        <w:rPr/>
        <w:t>From:</w:t>
        <w:tab/>
        <w:tab/>
        <w:tab/>
        <w:tab/>
        <w:t>Enron North America Corp. (“ENA”)</w:t>
      </w:r>
    </w:p>
    <w:p>
      <w:pPr>
        <w:pStyle w:val="Normal"/>
        <w:ind w:firstLine="720" w:end="0"/>
        <w:rPr/>
      </w:pPr>
      <w:r>
        <w:rPr/>
        <w:t>Re:</w:t>
        <w:tab/>
        <w:tab/>
        <w:tab/>
        <w:tab/>
        <w:t xml:space="preserve">Commodity Swap, ENA Deal No. </w:t>
      </w:r>
      <w:r>
        <w:rPr>
          <w:color w:val="0000FF"/>
        </w:rPr>
        <w:t>[Draft]</w:t>
      </w:r>
    </w:p>
    <w:p>
      <w:pPr>
        <w:pStyle w:val="Normal"/>
        <w:ind w:firstLine="720" w:end="0"/>
        <w:rPr/>
      </w:pPr>
      <w:r>
        <w:rPr/>
      </w:r>
    </w:p>
    <w:p>
      <w:pPr>
        <w:pStyle w:val="BodyTextIndent"/>
        <w:rPr/>
      </w:pPr>
      <w:r>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pPr>
      <w:r>
        <w:rPr/>
      </w:r>
    </w:p>
    <w:p>
      <w:pPr>
        <w:pStyle w:val="BodyTextIndent2"/>
        <w:rPr>
          <w:sz w:val="20"/>
        </w:rPr>
      </w:pPr>
      <w:r>
        <w:rPr>
          <w:sz w:val="20"/>
        </w:rPr>
        <w:t>1. This Confirmation supplements, forms part of, and is subject and ISDA Master Agreement, as amended and supplemented from time to time (the “Agreement”), between you and us.  All provisions contained in the Agreement govern this Confirmation except as expressly modified below.</w:t>
      </w:r>
    </w:p>
    <w:p>
      <w:pPr>
        <w:pStyle w:val="BodyTextIndent"/>
        <w:rPr>
          <w:sz w:val="20"/>
        </w:rPr>
      </w:pPr>
      <w:r>
        <w:rPr>
          <w:sz w:val="20"/>
        </w:rPr>
      </w:r>
    </w:p>
    <w:p>
      <w:pPr>
        <w:pStyle w:val="BodyTextIndent"/>
        <w:rPr/>
      </w:pPr>
      <w:r>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pPr>
      <w:r>
        <w:rPr/>
      </w:r>
    </w:p>
    <w:p>
      <w:pPr>
        <w:pStyle w:val="BodyTextIndent"/>
        <w:tabs>
          <w:tab w:val="left" w:pos="90" w:leader="none"/>
          <w:tab w:val="left" w:pos="2160" w:leader="none"/>
          <w:tab w:val="left" w:pos="4320" w:leader="none"/>
          <w:tab w:val="left" w:pos="6480" w:leader="none"/>
        </w:tabs>
        <w:rPr>
          <w:b/>
          <w:u w:val="single"/>
        </w:rPr>
      </w:pPr>
      <w:r>
        <w:rPr>
          <w:b/>
          <w:u w:val="single"/>
        </w:rPr>
        <w:t>General Terms for Swaption:</w:t>
      </w:r>
    </w:p>
    <w:p>
      <w:pPr>
        <w:pStyle w:val="BodyTextIndent"/>
        <w:tabs>
          <w:tab w:val="left" w:pos="90" w:leader="none"/>
          <w:tab w:val="left" w:pos="2160" w:leader="none"/>
          <w:tab w:val="left" w:pos="4320" w:leader="none"/>
          <w:tab w:val="left" w:pos="6480" w:leader="none"/>
        </w:tabs>
        <w:rPr>
          <w:b/>
          <w:u w:val="single"/>
        </w:rPr>
      </w:pPr>
      <w:r>
        <w:rPr>
          <w:b/>
          <w:u w:val="single"/>
        </w:rPr>
      </w:r>
    </w:p>
    <w:tbl>
      <w:tblPr>
        <w:tblW w:w="8730" w:type="dxa"/>
        <w:jc w:val="start"/>
        <w:tblInd w:w="108" w:type="dxa"/>
        <w:tblLayout w:type="fixed"/>
        <w:tblCellMar>
          <w:top w:w="0" w:type="dxa"/>
          <w:start w:w="108" w:type="dxa"/>
          <w:bottom w:w="0" w:type="dxa"/>
          <w:end w:w="108" w:type="dxa"/>
        </w:tblCellMar>
      </w:tblPr>
      <w:tblGrid>
        <w:gridCol w:w="3780"/>
        <w:gridCol w:w="4950"/>
      </w:tblGrid>
      <w:tr>
        <w:trPr/>
        <w:tc>
          <w:tcPr>
            <w:tcW w:w="3780" w:type="dxa"/>
            <w:tcBorders/>
          </w:tcPr>
          <w:p>
            <w:pPr>
              <w:pStyle w:val="BodyTextIndent"/>
              <w:tabs>
                <w:tab w:val="left" w:pos="90" w:leader="none"/>
                <w:tab w:val="left" w:pos="2160" w:leader="none"/>
                <w:tab w:val="left" w:pos="4320" w:leader="none"/>
                <w:tab w:val="left" w:pos="6480" w:leader="none"/>
              </w:tabs>
              <w:ind w:start="0" w:end="0"/>
              <w:rPr/>
            </w:pPr>
            <w:r>
              <w:rPr/>
              <w:t>Trade Date:</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[Date]</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r>
              <w:rPr/>
              <w:t>Option Style:</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American</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r>
              <w:rPr/>
              <w:t>Option Type:</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Swaption</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r>
              <w:rPr/>
              <w:t>Seller:</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Counterparty</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r>
              <w:rPr/>
              <w:t>Buyer:</w:t>
            </w:r>
          </w:p>
        </w:tc>
        <w:tc>
          <w:tcPr>
            <w:tcW w:w="4950" w:type="dxa"/>
            <w:tcBorders/>
          </w:tcPr>
          <w:p>
            <w:pPr>
              <w:pStyle w:val="BodyTextIndent"/>
              <w:tabs>
                <w:tab w:val="clear" w:pos="90"/>
                <w:tab w:val="left" w:pos="0" w:leader="none"/>
                <w:tab w:val="left" w:pos="2160" w:leader="none"/>
                <w:tab w:val="left" w:pos="4140" w:leader="none"/>
                <w:tab w:val="left" w:pos="6480" w:leader="none"/>
              </w:tabs>
              <w:ind w:start="0" w:end="0"/>
              <w:rPr/>
            </w:pPr>
            <w:r>
              <w:rPr/>
              <w:t>ENA</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pPr>
            <w:r>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u w:val="single"/>
        </w:rPr>
      </w:pPr>
      <w:r>
        <w:rPr>
          <w:b/>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30" w:type="dxa"/>
        <w:jc w:val="start"/>
        <w:tblInd w:w="108" w:type="dxa"/>
        <w:tblLayout w:type="fixed"/>
        <w:tblCellMar>
          <w:top w:w="0" w:type="dxa"/>
          <w:start w:w="108" w:type="dxa"/>
          <w:bottom w:w="0" w:type="dxa"/>
          <w:end w:w="108" w:type="dxa"/>
        </w:tblCellMar>
      </w:tblPr>
      <w:tblGrid>
        <w:gridCol w:w="3870"/>
        <w:gridCol w:w="4860"/>
      </w:tblGrid>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Exercise Period:</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From and including [Date] to and including [the Expiration Date] between 8:00 a.m. and 5:00 p.m. (local time in Houston, Texas).</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Expiration Date:</w:t>
            </w:r>
          </w:p>
        </w:tc>
        <w:tc>
          <w:tcPr>
            <w:tcW w:w="4860" w:type="dxa"/>
            <w:tcBorders/>
          </w:tcPr>
          <w:p>
            <w:pPr>
              <w:pStyle w:val="BodyTextIndent"/>
              <w:tabs>
                <w:tab w:val="left" w:pos="90" w:leader="none"/>
                <w:tab w:val="left" w:pos="2160" w:leader="none"/>
                <w:tab w:val="left" w:pos="4140" w:leader="none"/>
                <w:tab w:val="left" w:pos="6480" w:leader="none"/>
              </w:tabs>
              <w:ind w:start="0" w:end="-630"/>
              <w:jc w:val="start"/>
              <w:rPr/>
            </w:pPr>
            <w:r>
              <w:rPr/>
              <w:t>[Date]</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Notice of Exercise:</w:t>
            </w:r>
          </w:p>
        </w:tc>
        <w:tc>
          <w:tcPr>
            <w:tcW w:w="4860" w:type="dxa"/>
            <w:tcBorders/>
          </w:tcPr>
          <w:p>
            <w:pPr>
              <w:pStyle w:val="BodyTextIndent"/>
              <w:tabs>
                <w:tab w:val="clear" w:pos="90"/>
                <w:tab w:val="clear" w:pos="2160"/>
                <w:tab w:val="clear" w:pos="6480"/>
              </w:tabs>
              <w:ind w:start="0" w:end="0"/>
              <w:rPr/>
            </w:pPr>
            <w:r>
              <w:rPr/>
              <w:t>An irrevocable notice given by ENA to Counterparty (which may be given orally, including by telephone, or in writing) of its election to enter into the Underlying Transaction</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clear" w:pos="90"/>
                <w:tab w:val="clear" w:pos="2160"/>
                <w:tab w:val="clear" w:pos="6480"/>
              </w:tabs>
              <w:snapToGrid w:val="false"/>
              <w:ind w:start="0" w:end="0"/>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Automatic Exercise:</w:t>
            </w:r>
          </w:p>
        </w:tc>
        <w:tc>
          <w:tcPr>
            <w:tcW w:w="4860" w:type="dxa"/>
            <w:tcBorders/>
          </w:tcPr>
          <w:p>
            <w:pPr>
              <w:pStyle w:val="BodyTextIndent"/>
              <w:tabs>
                <w:tab w:val="clear" w:pos="90"/>
                <w:tab w:val="clear" w:pos="2160"/>
                <w:tab w:val="clear" w:pos="6480"/>
              </w:tabs>
              <w:ind w:start="0" w:end="0"/>
              <w:rPr/>
            </w:pPr>
            <w:r>
              <w:rPr/>
              <w:t>Inapplicable</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clear" w:pos="90"/>
                <w:tab w:val="clear" w:pos="2160"/>
                <w:tab w:val="clear" w:pos="6480"/>
              </w:tabs>
              <w:snapToGrid w:val="false"/>
              <w:ind w:start="0" w:end="0"/>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162"/>
              <w:jc w:val="start"/>
              <w:rPr/>
            </w:pPr>
            <w:r>
              <w:rPr/>
              <w:t>Written Confirmation of Notice of Exercise:</w:t>
            </w:r>
          </w:p>
        </w:tc>
        <w:tc>
          <w:tcPr>
            <w:tcW w:w="4860" w:type="dxa"/>
            <w:tcBorders/>
          </w:tcPr>
          <w:p>
            <w:pPr>
              <w:pStyle w:val="BodyTextIndent"/>
              <w:tabs>
                <w:tab w:val="clear" w:pos="90"/>
                <w:tab w:val="clear" w:pos="2160"/>
                <w:tab w:val="clear" w:pos="6480"/>
              </w:tabs>
              <w:ind w:start="0" w:end="0"/>
              <w:rPr>
                <w:strike/>
              </w:rPr>
            </w:pPr>
            <w:r>
              <w:rPr/>
              <w:t>Applicable, provided however, that failure to give such written Notice of Exercise shall in no way affect or suspend the validity of the Notice of Exercise.</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rPr>
            </w:pPr>
            <w:r>
              <w:rPr>
                <w:strike/>
              </w:rPr>
            </w:r>
          </w:p>
        </w:tc>
        <w:tc>
          <w:tcPr>
            <w:tcW w:w="4860" w:type="dxa"/>
            <w:tcBorders/>
          </w:tcPr>
          <w:p>
            <w:pPr>
              <w:pStyle w:val="BodyTextIndent"/>
              <w:tabs>
                <w:tab w:val="clear" w:pos="90"/>
                <w:tab w:val="clear" w:pos="2160"/>
                <w:tab w:val="clear" w:pos="6480"/>
              </w:tabs>
              <w:snapToGrid w:val="false"/>
              <w:ind w:start="0" w:end="0"/>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Additional Provisions:</w:t>
            </w:r>
          </w:p>
        </w:tc>
        <w:tc>
          <w:tcPr>
            <w:tcW w:w="4860" w:type="dxa"/>
            <w:tcBorders/>
          </w:tcPr>
          <w:p>
            <w:pPr>
              <w:pStyle w:val="BodyTextIndent"/>
              <w:tabs>
                <w:tab w:val="clear" w:pos="90"/>
                <w:tab w:val="clear" w:pos="2160"/>
                <w:tab w:val="clear" w:pos="6480"/>
              </w:tabs>
              <w:ind w:start="0" w:end="0"/>
              <w:rPr/>
            </w:pPr>
            <w:r>
              <w:rPr/>
              <w:t>ENA’s Notice of Exercise is conditioned upon the execution of the ISDA Master Agreement on or before the Expiration Date and upon the financial close of the [project].</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clear" w:pos="90"/>
                <w:tab w:val="clear" w:pos="2160"/>
                <w:tab w:val="clear" w:pos="6480"/>
              </w:tabs>
              <w:snapToGrid w:val="false"/>
              <w:ind w:start="0" w:end="0"/>
              <w:rPr/>
            </w:pPr>
            <w:r>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rPr>
      </w:pPr>
      <w:r>
        <w:rPr>
          <w:b/>
        </w:rPr>
        <w:t xml:space="preserve"> </w:t>
      </w:r>
      <w:r>
        <w:rPr>
          <w:b/>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Total Notional Quantity:</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[1,000,000 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hanging="720" w:start="720" w:end="0"/>
              <w:rPr/>
            </w:pPr>
            <w:r>
              <w:rPr/>
              <w:t>Notional Quantity per Calculation Period:</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90"/>
              <w:rPr/>
            </w:pPr>
            <w:r>
              <w:rPr/>
              <w:t>For each Calculation Period commencing on [Date] through [Date] the Notional Quantity per Calculation Period shall be [11,916.66 Metric Tons].</w:t>
            </w:r>
          </w:p>
          <w:p>
            <w:pPr>
              <w:pStyle w:val="BodyTextIndent"/>
              <w:tabs>
                <w:tab w:val="left" w:pos="90" w:leader="none"/>
                <w:tab w:val="left" w:pos="810" w:leader="none"/>
                <w:tab w:val="left" w:pos="2160" w:leader="none"/>
                <w:tab w:val="left" w:pos="4140" w:leader="none"/>
                <w:tab w:val="left" w:pos="6480" w:leader="none"/>
              </w:tabs>
              <w:ind w:start="0" w:end="-90"/>
              <w:rPr/>
            </w:pPr>
            <w:r>
              <w:rPr/>
            </w:r>
          </w:p>
          <w:p>
            <w:pPr>
              <w:pStyle w:val="BodyTextIndent"/>
              <w:tabs>
                <w:tab w:val="left" w:pos="90" w:leader="none"/>
                <w:tab w:val="left" w:pos="810" w:leader="none"/>
                <w:tab w:val="left" w:pos="2160" w:leader="none"/>
                <w:tab w:val="left" w:pos="4140" w:leader="none"/>
                <w:tab w:val="left" w:pos="6480" w:leader="none"/>
              </w:tabs>
              <w:ind w:start="0" w:end="-90"/>
              <w:rPr/>
            </w:pPr>
            <w:r>
              <w:rPr/>
              <w:t>For each Calculation Period commencing on [Date] through [Date] the Notional Quantity per Calculation Period shall be [11,833.33 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Standard 48.8 Gram Newsprint</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 Unit:</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Effective Date:</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Termination Date:</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Calculation Periods:</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90"/>
              <w:rPr>
                <w:color w:val="000000"/>
              </w:rPr>
            </w:pPr>
            <w:r>
              <w:rPr>
                <w:color w:val="000000"/>
              </w:rPr>
              <w:t>Monthly periods, with the first Calculation Period commencing on the Effective Date and the final Calculation Period ending on the Termination 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Payment Date(s):</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t>The fifth (5</w:t>
            </w:r>
            <w:r>
              <w:rPr>
                <w:vertAlign w:val="superscript"/>
              </w:rPr>
              <w:t>th</w:t>
            </w:r>
            <w:r>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tabs>
          <w:tab w:val="left" w:pos="90" w:leader="none"/>
          <w:tab w:val="left" w:pos="2160" w:leader="none"/>
          <w:tab w:val="left" w:pos="4140" w:leader="none"/>
          <w:tab w:val="left" w:pos="4320" w:leader="none"/>
          <w:tab w:val="left" w:pos="6480" w:leader="none"/>
        </w:tabs>
        <w:rPr>
          <w:b/>
        </w:rPr>
      </w:pPr>
      <w:r>
        <w:rPr>
          <w:b/>
        </w:rPr>
        <w:t>Fixed Amount Details:</w:t>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ind w:start="0" w:end="0"/>
              <w:rPr>
                <w:b/>
              </w:rPr>
            </w:pPr>
            <w:r>
              <w:rPr/>
              <w:t>Fixed Price Payer:</w:t>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ENA</w:t>
            </w:r>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Fixed Price:</w:t>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[U.S. $596.00 per Metric Ton]</w:t>
            </w:r>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r>
    </w:tbl>
    <w:p>
      <w:pPr>
        <w:pStyle w:val="BodyTextIndent"/>
        <w:tabs>
          <w:tab w:val="left" w:pos="90" w:leader="none"/>
          <w:tab w:val="left" w:pos="2160" w:leader="none"/>
          <w:tab w:val="left" w:pos="4140" w:leader="none"/>
          <w:tab w:val="left" w:pos="4320" w:leader="none"/>
          <w:tab w:val="left" w:pos="6480" w:leader="none"/>
        </w:tabs>
        <w:rPr>
          <w:b/>
        </w:rPr>
      </w:pPr>
      <w:r>
        <w:rPr>
          <w:b/>
        </w:rPr>
        <w:t>Floating Amount Details:</w:t>
        <w:tab/>
        <w:tab/>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Floating Price Payer:</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Counterparty</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Floating Price:</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u w:val="single"/>
              </w:rPr>
              <w:t>Paper Trader</w:t>
            </w:r>
            <w:r>
              <w:rPr/>
              <w:t xml:space="preserve"> that reports prices effective on the Pricing Date for such Calculation Period</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Pricing Date:</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 xml:space="preserve">Date of publication of </w:t>
            </w:r>
            <w:r>
              <w:rPr>
                <w:u w:val="single"/>
              </w:rPr>
              <w:t>Paper Trader</w:t>
            </w:r>
            <w:r>
              <w:rPr/>
              <w:t>, or any successor publication, published by Resource Information Systems, Inc. or its successor (such publication, “</w:t>
            </w:r>
            <w:r>
              <w:rPr>
                <w:u w:val="single"/>
              </w:rPr>
              <w:t>Paper Trader</w:t>
            </w:r>
            <w:r>
              <w:rPr/>
              <w:t>”) for the applicable Calculation Period</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Fallback Reference Price:</w:t>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bl>
    <w:p>
      <w:pPr>
        <w:pStyle w:val="BodyTextIndent"/>
        <w:tabs>
          <w:tab w:val="clear" w:pos="90"/>
          <w:tab w:val="left" w:pos="0" w:leader="none"/>
          <w:tab w:val="left" w:pos="2160" w:leader="none"/>
          <w:tab w:val="left" w:pos="4140" w:leader="none"/>
          <w:tab w:val="left" w:pos="6480" w:leader="none"/>
        </w:tabs>
        <w:ind w:hanging="4860" w:start="4140" w:end="0"/>
        <w:rPr>
          <w:u w:val="single"/>
        </w:rPr>
      </w:pPr>
      <w:r>
        <w:rPr>
          <w:u w:val="single"/>
        </w:rPr>
      </w:r>
    </w:p>
    <w:p>
      <w:pPr>
        <w:pStyle w:val="BodyTextIndent"/>
        <w:tabs>
          <w:tab w:val="left" w:pos="90" w:leader="none"/>
          <w:tab w:val="left" w:pos="2160" w:leader="none"/>
          <w:tab w:val="left" w:pos="4320" w:leader="none"/>
          <w:tab w:val="left" w:pos="6480" w:leader="none"/>
        </w:tabs>
        <w:ind w:start="0" w:end="0"/>
        <w:rPr/>
      </w:pPr>
      <w:r>
        <w:rPr/>
        <w:tab/>
      </w:r>
    </w:p>
    <w:p>
      <w:pPr>
        <w:pStyle w:val="BodyTextIndent"/>
        <w:tabs>
          <w:tab w:val="left" w:pos="90" w:leader="none"/>
          <w:tab w:val="left" w:pos="2160" w:leader="none"/>
          <w:tab w:val="left" w:pos="4320" w:leader="none"/>
          <w:tab w:val="left" w:pos="6480" w:leader="none"/>
        </w:tabs>
        <w:rPr/>
      </w:pPr>
      <w:r>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pPr>
      <w:r>
        <w:rPr/>
        <w:tab/>
        <w:tab/>
        <w:tab/>
      </w:r>
    </w:p>
    <w:p>
      <w:pPr>
        <w:pStyle w:val="BodyTextIndent"/>
        <w:tabs>
          <w:tab w:val="left" w:pos="90" w:leader="none"/>
          <w:tab w:val="left" w:pos="2160" w:leader="none"/>
          <w:tab w:val="left" w:pos="4140" w:leader="none"/>
          <w:tab w:val="left" w:pos="6480" w:leader="none"/>
        </w:tabs>
        <w:rPr/>
      </w:pPr>
      <w:r>
        <w:rPr/>
        <w:tab/>
        <w:tab/>
        <w:tab/>
        <w:t>Yours sincerely,</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 xml:space="preserve">By: </w:t>
        <w:tab/>
        <w:t>_________</w:t>
      </w:r>
      <w:r>
        <w:rPr>
          <w:b/>
          <w:i/>
        </w:rPr>
        <w:t>DRAFT</w:t>
      </w:r>
      <w:r>
        <w:rPr/>
        <w:t>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tab/>
        <w:tab/>
        <w:tab/>
        <w:tab/>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 xml:space="preserve">Contract No. </w:t>
      </w:r>
      <w:r>
        <w:rPr>
          <w:color w:val="0000FF"/>
        </w:rPr>
        <w:t>[DRAFT]</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Media General, Inc.</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By:  __________</w:t>
      </w:r>
      <w:r>
        <w:rPr>
          <w:b/>
          <w:i/>
        </w:rPr>
        <w:t>DRAFT</w:t>
      </w:r>
      <w:r>
        <w:rPr/>
        <w:t>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w:t>
      </w:r>
    </w:p>
    <w:sectPr>
      <w:headerReference w:type="default" r:id="rId3"/>
      <w:footerReference w:type="default" r:id="rId4"/>
      <w:type w:val="nextPage"/>
      <w:pgSz w:w="12240" w:h="15840"/>
      <w:pgMar w:left="1800" w:right="1800" w:gutter="0" w:header="720" w:top="776" w:footer="39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rPr>
      <w:t xml:space="preserve">ISDAswaption                                                          </w:t>
    </w:r>
    <w:r>
      <w:rPr>
        <w:rFonts w:cs="Arial" w:ascii="Arial" w:hAnsi="Arial"/>
        <w:sz w:val="16"/>
      </w:rPr>
      <w:t xml:space="preserve">Deal No. </w:t>
    </w:r>
    <w:r>
      <w:rPr>
        <w:rFonts w:cs="Arial" w:ascii="Arial" w:hAnsi="Arial"/>
        <w:color w:val="0000FF"/>
        <w:sz w:val="16"/>
      </w:rPr>
      <w:t>[Deal No.]</w:t>
    </w:r>
  </w:p>
  <w:p>
    <w:pPr>
      <w:pStyle w:val="Header"/>
      <w:jc w:val="center"/>
      <w:rPr>
        <w:rFonts w:ascii="Arial" w:hAnsi="Arial" w:cs="Arial"/>
        <w:sz w:val="16"/>
      </w:rPr>
    </w:pPr>
    <w:r>
      <w:rPr>
        <w:sz w:val="22"/>
      </w:rPr>
      <w:t>FOR DISCUSSION PURPOSES ONLY</w:t>
    </w:r>
  </w:p>
  <w:p>
    <w:pPr>
      <w:pStyle w:val="Header"/>
      <w:jc w:val="end"/>
      <w:rPr>
        <w:rFonts w:ascii="Arial" w:hAnsi="Arial" w:eastAsia="Arial" w:cs="Arial"/>
        <w:sz w:val="16"/>
      </w:rPr>
    </w:pPr>
    <w:r>
      <w:rPr>
        <w:rFonts w:eastAsia="Arial" w:cs="Arial" w:ascii="Arial" w:hAnsi="Arial"/>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2000-06-19T14:02:00Z</dcterms:created>
  <dc:creator>wende warren</dc:creator>
  <dc:description/>
  <dc:language>en-CA</dc:language>
  <cp:lastModifiedBy>jcyprow</cp:lastModifiedBy>
  <cp:lastPrinted>1999-12-20T14:22:00Z</cp:lastPrinted>
  <dcterms:modified xsi:type="dcterms:W3CDTF">2000-06-19T20:43:00Z</dcterms:modified>
  <cp:revision>11</cp:revision>
  <dc:subject/>
  <dc:title> </dc:title>
</cp:coreProperties>
</file>