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The execution of this Transaction is conditioned upon Counterparty having a Credit Rating as defined in part (ii) hereinbelow on the Expiration Date.  If Counterparty fails to have a  Credit Rating on the Expiration Date , then this Transaction shall automatically terminate without further action or payment required by either party.</w:t>
      </w:r>
    </w:p>
    <w:p>
      <w:pPr>
        <w:pStyle w:val="Normal"/>
        <w:rPr/>
      </w:pPr>
      <w:r>
        <w:rPr/>
      </w:r>
    </w:p>
    <w:p>
      <w:pPr>
        <w:pStyle w:val="Normal"/>
        <w:numPr>
          <w:ilvl w:val="0"/>
          <w:numId w:val="1"/>
        </w:numPr>
        <w:rPr/>
      </w:pPr>
      <w:r>
        <w:rPr/>
        <w:t>Upon execution of this Transaction and, in particular, with respect to Paragraph 13 of the ISDA Credit Support Annex of the Agreement, the following definitions shall apply to this Transaction:</w:t>
      </w:r>
    </w:p>
    <w:p>
      <w:pPr>
        <w:pStyle w:val="Normal"/>
        <w:rPr/>
      </w:pPr>
      <w:r>
        <w:rPr/>
      </w:r>
    </w:p>
    <w:p>
      <w:pPr>
        <w:pStyle w:val="Normal"/>
        <w:ind w:start="720" w:end="0"/>
        <w:rPr/>
      </w:pPr>
      <w:r>
        <w:rPr/>
        <w:t>“</w:t>
      </w:r>
      <w:r>
        <w:rPr/>
        <w:t>Credit Rating”means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In the case of MediaNews Group, Inc., successor in interest to Affiliated Newspapers Investments, Inc., if no rating is assigned to its unsecured, senior long-term debt or deposit obligations, the corporate rating assigned by S&amp;P, Moody’s or the other specified rating agency or agencies shall be used.</w:t>
      </w:r>
    </w:p>
    <w:p>
      <w:pPr>
        <w:pStyle w:val="Normal"/>
        <w:rPr/>
      </w:pPr>
      <w:r>
        <w:rPr/>
      </w:r>
    </w:p>
    <w:p>
      <w:pPr>
        <w:pStyle w:val="Normal"/>
        <w:ind w:start="720" w:end="0"/>
        <w:rPr/>
      </w:pPr>
      <w:r>
        <w:rPr/>
        <w:t>“</w:t>
      </w:r>
      <w:r>
        <w:rPr/>
        <w:t>Material Adverse Change” means, with respect to Party A, its Credit Support Provider’s Credit Rating is rated below BBB- by S&amp;P or its Credit Support Provider fails to have a Credit Rating from S&amp;P; or (b) with respect to Party B, its (i) Credit Rating is rated below BBB- by S&amp;P if it’s senior long term debt is rated or below BB- if it has a corporate rating, or (ii) it fails to have a Credit Rating.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2000-03-31T17:23:00Z</dcterms:created>
  <dc:creator>sshackl</dc:creator>
  <dc:description/>
  <dc:language>en-CA</dc:language>
  <cp:lastModifiedBy>sshackl</cp:lastModifiedBy>
  <cp:lastPrinted>2000-03-31T14:53:00Z</cp:lastPrinted>
  <dcterms:modified xsi:type="dcterms:W3CDTF">2000-03-31T19:20:00Z</dcterms:modified>
  <cp:revision>17</cp:revision>
  <dc:subject/>
  <dc:title>For purposes of this Transaction and with respect to Paragraph 13 of the ISDA Credit Support Annex of the Agreement, the following definitions shall apply:</dc:title>
</cp:coreProperties>
</file>