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Mike McConnell</w:t>
        <w:tab/>
        <w:tab/>
        <w:tab/>
        <w:tab/>
        <w:tab/>
        <w:tab/>
        <w:t>29 January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Dear Mr. McConnell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pPr>
      <w:r>
        <w:rPr/>
        <w:t>I have read with interest, the article in the Wall Street Journal this morning concerning Enron’s plans to establish a LNG import facility in the Bahamas to service the Florida markets.  Coincidentally, my firm has also been working on just such a project.  Our approach is different from yours but our objective is similar.</w:t>
      </w:r>
    </w:p>
    <w:p>
      <w:pPr>
        <w:pStyle w:val="BodyText"/>
        <w:rPr/>
      </w:pPr>
      <w:r>
        <w:rPr/>
      </w:r>
    </w:p>
    <w:p>
      <w:pPr>
        <w:pStyle w:val="BodyText"/>
        <w:rPr/>
      </w:pPr>
      <w:r>
        <w:rPr/>
        <w:t>My purpose in writing today is to introduce my firm and discuss our approach. Perhaps there is a mutually beneficial way to pursue this project.  I have enclosed a brief information memorandum on our Company and a brochure regarding our LNG projects.</w:t>
      </w:r>
    </w:p>
    <w:p>
      <w:pPr>
        <w:pStyle w:val="BodyText"/>
        <w:rPr/>
      </w:pPr>
      <w:r>
        <w:rPr/>
      </w:r>
    </w:p>
    <w:p>
      <w:pPr>
        <w:pStyle w:val="BodyText"/>
        <w:rPr/>
      </w:pPr>
      <w:r>
        <w:rPr/>
        <w:t xml:space="preserve">Over the past several years we became convinced that the U.S. natural gas business was beginning to undergo a paradigm shift from a domestic based source of supply to an international one.  In preparation for the opportunities that such a shift would present we speculatively undertook the design/engineering of mobile offshore LNG facilities for both liquefaction and import/storage/re-gassification. For well over a year now we have been developing our designs for both offshore LNG liquefaction and LNG regassification (import). </w:t>
      </w:r>
    </w:p>
    <w:p>
      <w:pPr>
        <w:pStyle w:val="BodyText"/>
        <w:rPr/>
      </w:pPr>
      <w:r>
        <w:rPr/>
      </w:r>
    </w:p>
    <w:p>
      <w:pPr>
        <w:pStyle w:val="BodyText"/>
        <w:rPr/>
      </w:pPr>
      <w:r>
        <w:rPr/>
        <w:t>The facility design work we have developed is well beyond the conceptual point. Our Floating Storage/Re-Gasification Unit ("FSRU") has a fully developed construction package. We have received firm price and delivery quotations for his unit.  The LNG FPSO hull, structures and containment system is also developed to this point as well.  Our liquefaction plant design is underway but not yet complete.</w:t>
      </w:r>
    </w:p>
    <w:p>
      <w:pPr>
        <w:pStyle w:val="BodyText"/>
        <w:rPr/>
      </w:pPr>
      <w:r>
        <w:rPr/>
      </w:r>
    </w:p>
    <w:p>
      <w:pPr>
        <w:pStyle w:val="BodyText"/>
        <w:rPr/>
      </w:pPr>
      <w:r>
        <w:rPr/>
        <w:t>We believe that there is significant opportunity, via U.S. LNG imports, to capture value through strategic siting of FSRU's in the domestic natural gas supply grid.  The alternative of siting land-based terminals is time consuming, difficult and ultimately uneconomic in relation to the certainty of construction of our FSRU.  Our unit has the inherent advantage of mobility. It can be easily relocated if market conditions change. Mobility is also advantageous when considering projects third world countries where changing political events can negatively impact a project. Mobile infrastructure reduces risk to personnel and capital by providing for easy relocation if some unforeseen event should occur.</w:t>
      </w:r>
    </w:p>
    <w:p>
      <w:pPr>
        <w:pStyle w:val="BodyText"/>
        <w:rPr/>
      </w:pPr>
      <w:r>
        <w:rPr/>
      </w:r>
    </w:p>
    <w:p>
      <w:pPr>
        <w:pStyle w:val="BodyText"/>
        <w:rPr/>
      </w:pPr>
      <w:r>
        <w:rPr/>
        <w:t>In addition to our design work we have initiated research to identify the most opportune areas to site these offshore import terminals.  We already have identified several areas on both coasts where we believe that this can be accomplished.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Our FSRU design provides storage of 273,000 cubic meters of LNG and a send out rate of up to 600 MMSCF/day. This is roughly equivalent with most land -based facilities.  Cost and scheduled delivery are very competitive to what was stated in today's Wall Street Journal article.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Given that Enron’s dominant position within the world energy markets it seems only natural that to me that you could be interested in our approach to this very interesting market.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Merlin is not in the natural gas distribution business. Our business plan is that of offering cost effective solutions/facilities on a contracted (operating lease) basis. We can deliver low cost LNG import terminal’s that can be situated on nearly any coast world-wide.  These units can provide these markets with LNG imports that  generate  "gas at the flange" significantly below recent local benchmark pricing.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 will follow up this letter with a phone call to you in the near future.  Interestingly, just last week we had contacted Vinson &amp; Elkins for assistance in identifying the right person at Enron regarding this project.  I guess we will thank the Wall Street Journal instead.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Steven Meheen</w:t>
      </w:r>
    </w:p>
    <w:p>
      <w:pPr>
        <w:pStyle w:val="Normal"/>
        <w:jc w:val="both"/>
        <w:rPr>
          <w:rFonts w:ascii="Arial" w:hAnsi="Arial" w:cs="Arial"/>
          <w:sz w:val="24"/>
        </w:rPr>
      </w:pPr>
      <w:r>
        <w:rPr>
          <w:rFonts w:cs="Arial" w:ascii="Arial" w:hAnsi="Arial"/>
          <w:sz w:val="24"/>
        </w:rPr>
        <w:t>President</w:t>
      </w:r>
    </w:p>
    <w:sectPr>
      <w:type w:val="nextPage"/>
      <w:pgSz w:w="12240" w:h="15840"/>
      <w:pgMar w:left="1800" w:right="1800" w:gutter="0" w:header="0" w:top="34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2001-01-29T13:13:00Z</dcterms:created>
  <dc:creator>Steven R. Meheen</dc:creator>
  <dc:description/>
  <dc:language>en-CA</dc:language>
  <cp:lastModifiedBy>Steven R. Meheen</cp:lastModifiedBy>
  <cp:lastPrinted>2001-01-09T11:34:00Z</cp:lastPrinted>
  <dcterms:modified xsi:type="dcterms:W3CDTF">2001-01-29T13:13:00Z</dcterms:modified>
  <cp:revision>3</cp:revision>
  <dc:subject/>
  <dc:title>Mr</dc:title>
</cp:coreProperties>
</file>