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240"/>
        <w:ind w:hanging="0" w:start="0"/>
        <w:rPr/>
      </w:pPr>
      <w:r>
        <w:rPr/>
        <w:t>Enhancement Request Document</w:t>
      </w:r>
    </w:p>
    <w:tbl>
      <w:tblPr>
        <w:tblW w:w="10278" w:type="dxa"/>
        <w:jc w:val="start"/>
        <w:tblInd w:w="0" w:type="dxa"/>
        <w:tblLayout w:type="fixed"/>
        <w:tblCellMar>
          <w:top w:w="0" w:type="dxa"/>
          <w:start w:w="108" w:type="dxa"/>
          <w:bottom w:w="0" w:type="dxa"/>
          <w:end w:w="108" w:type="dxa"/>
        </w:tblCellMar>
      </w:tblPr>
      <w:tblGrid>
        <w:gridCol w:w="2569"/>
        <w:gridCol w:w="2399"/>
        <w:gridCol w:w="2569"/>
        <w:gridCol w:w="2741"/>
      </w:tblGrid>
      <w:tr>
        <w:trPr>
          <w:trHeight w:val="279" w:hRule="atLeast"/>
        </w:trPr>
        <w:tc>
          <w:tcPr>
            <w:tcW w:w="2569" w:type="dxa"/>
            <w:tcBorders/>
            <w:vAlign w:val="center"/>
          </w:tcPr>
          <w:p>
            <w:pPr>
              <w:pStyle w:val="TableHeading2"/>
              <w:spacing w:before="100" w:after="0"/>
              <w:jc w:val="start"/>
              <w:rPr>
                <w:rFonts w:ascii="Arial" w:hAnsi="Arial" w:cs="Arial"/>
                <w:b/>
                <w:i w:val="false"/>
                <w:i w:val="false"/>
              </w:rPr>
            </w:pPr>
            <w:r>
              <w:rPr>
                <w:rFonts w:cs="Arial" w:ascii="Arial" w:hAnsi="Arial"/>
                <w:b/>
                <w:i w:val="false"/>
              </w:rPr>
              <w:t>Prepared By:</w:t>
            </w:r>
          </w:p>
        </w:tc>
        <w:tc>
          <w:tcPr>
            <w:tcW w:w="2399" w:type="dxa"/>
            <w:tcBorders>
              <w:bottom w:val="single" w:sz="4" w:space="0" w:color="000000"/>
            </w:tcBorders>
            <w:vAlign w:val="center"/>
          </w:tcPr>
          <w:p>
            <w:pPr>
              <w:pStyle w:val="body1"/>
              <w:spacing w:before="60" w:after="60"/>
              <w:rPr/>
            </w:pPr>
            <w:r>
              <w:rPr/>
              <w:t>Maggie Matheson</w:t>
            </w:r>
          </w:p>
        </w:tc>
        <w:tc>
          <w:tcPr>
            <w:tcW w:w="2569" w:type="dxa"/>
            <w:tcBorders/>
            <w:vAlign w:val="center"/>
          </w:tcPr>
          <w:p>
            <w:pPr>
              <w:pStyle w:val="TableHeading2"/>
              <w:spacing w:before="100" w:after="0"/>
              <w:jc w:val="start"/>
              <w:rPr>
                <w:rFonts w:ascii="Arial" w:hAnsi="Arial" w:cs="Arial"/>
                <w:b/>
                <w:i w:val="false"/>
                <w:i w:val="false"/>
              </w:rPr>
            </w:pPr>
            <w:r>
              <w:rPr>
                <w:rFonts w:cs="Arial" w:ascii="Arial" w:hAnsi="Arial"/>
                <w:b/>
                <w:i w:val="false"/>
              </w:rPr>
              <w:t>Business Contact:</w:t>
            </w:r>
          </w:p>
        </w:tc>
        <w:tc>
          <w:tcPr>
            <w:tcW w:w="2741" w:type="dxa"/>
            <w:tcBorders>
              <w:bottom w:val="single" w:sz="4" w:space="0" w:color="000000"/>
            </w:tcBorders>
            <w:vAlign w:val="center"/>
          </w:tcPr>
          <w:p>
            <w:pPr>
              <w:pStyle w:val="body1"/>
              <w:spacing w:before="60" w:after="60"/>
              <w:rPr/>
            </w:pPr>
            <w:r>
              <w:rPr/>
              <w:t>Maggie Matheson</w:t>
            </w:r>
          </w:p>
        </w:tc>
      </w:tr>
      <w:tr>
        <w:trPr>
          <w:trHeight w:val="341" w:hRule="atLeast"/>
        </w:trPr>
        <w:tc>
          <w:tcPr>
            <w:tcW w:w="2569" w:type="dxa"/>
            <w:tcBorders/>
            <w:vAlign w:val="center"/>
          </w:tcPr>
          <w:p>
            <w:pPr>
              <w:pStyle w:val="TableHeading2"/>
              <w:spacing w:before="100" w:after="0"/>
              <w:jc w:val="start"/>
              <w:rPr>
                <w:rFonts w:ascii="Arial" w:hAnsi="Arial" w:cs="Arial"/>
                <w:b/>
                <w:i w:val="false"/>
                <w:i w:val="false"/>
              </w:rPr>
            </w:pPr>
            <w:r>
              <w:rPr>
                <w:rFonts w:cs="Arial" w:ascii="Arial" w:hAnsi="Arial"/>
                <w:b/>
                <w:i w:val="false"/>
              </w:rPr>
              <w:t>Enhancement Item No.:</w:t>
            </w:r>
          </w:p>
        </w:tc>
        <w:tc>
          <w:tcPr>
            <w:tcW w:w="2399" w:type="dxa"/>
            <w:tcBorders>
              <w:bottom w:val="single" w:sz="4" w:space="0" w:color="000000"/>
            </w:tcBorders>
            <w:vAlign w:val="center"/>
          </w:tcPr>
          <w:p>
            <w:pPr>
              <w:pStyle w:val="body1"/>
              <w:spacing w:before="60" w:after="60"/>
              <w:rPr/>
            </w:pPr>
            <w:r>
              <w:rPr/>
              <w:t>831</w:t>
            </w:r>
          </w:p>
        </w:tc>
        <w:tc>
          <w:tcPr>
            <w:tcW w:w="2569" w:type="dxa"/>
            <w:tcBorders/>
            <w:vAlign w:val="center"/>
          </w:tcPr>
          <w:p>
            <w:pPr>
              <w:pStyle w:val="TableHeading2"/>
              <w:spacing w:before="100" w:after="0"/>
              <w:jc w:val="start"/>
              <w:rPr>
                <w:rFonts w:ascii="Arial" w:hAnsi="Arial" w:cs="Arial"/>
                <w:b/>
                <w:i w:val="false"/>
                <w:i w:val="false"/>
              </w:rPr>
            </w:pPr>
            <w:r>
              <w:rPr>
                <w:rFonts w:cs="Arial" w:ascii="Arial" w:hAnsi="Arial"/>
                <w:b/>
                <w:i w:val="false"/>
              </w:rPr>
              <w:t>Company:</w:t>
            </w:r>
          </w:p>
        </w:tc>
        <w:tc>
          <w:tcPr>
            <w:tcW w:w="2741" w:type="dxa"/>
            <w:tcBorders>
              <w:bottom w:val="single" w:sz="4" w:space="0" w:color="000000"/>
            </w:tcBorders>
            <w:vAlign w:val="center"/>
          </w:tcPr>
          <w:p>
            <w:pPr>
              <w:pStyle w:val="body1"/>
              <w:spacing w:before="60" w:after="60"/>
              <w:rPr/>
            </w:pPr>
            <w:r>
              <w:rPr/>
              <w:t>NNG</w:t>
            </w:r>
          </w:p>
        </w:tc>
      </w:tr>
      <w:tr>
        <w:trPr>
          <w:trHeight w:val="359" w:hRule="atLeast"/>
        </w:trPr>
        <w:tc>
          <w:tcPr>
            <w:tcW w:w="2569" w:type="dxa"/>
            <w:tcBorders/>
            <w:vAlign w:val="center"/>
          </w:tcPr>
          <w:p>
            <w:pPr>
              <w:pStyle w:val="TableHeading2"/>
              <w:spacing w:before="100" w:after="0"/>
              <w:jc w:val="start"/>
              <w:rPr>
                <w:rFonts w:ascii="Arial" w:hAnsi="Arial" w:cs="Arial"/>
                <w:b/>
                <w:i w:val="false"/>
                <w:i w:val="false"/>
              </w:rPr>
            </w:pPr>
            <w:r>
              <w:rPr>
                <w:rFonts w:cs="Arial" w:ascii="Arial" w:hAnsi="Arial"/>
                <w:b/>
                <w:i w:val="false"/>
              </w:rPr>
              <w:t>Priority Status:</w:t>
            </w:r>
          </w:p>
        </w:tc>
        <w:tc>
          <w:tcPr>
            <w:tcW w:w="2399" w:type="dxa"/>
            <w:tcBorders>
              <w:bottom w:val="single" w:sz="4" w:space="0" w:color="000000"/>
            </w:tcBorders>
            <w:vAlign w:val="center"/>
          </w:tcPr>
          <w:p>
            <w:pPr>
              <w:pStyle w:val="body1"/>
              <w:spacing w:before="60" w:after="60"/>
              <w:rPr/>
            </w:pPr>
            <w:r>
              <w:rPr/>
              <w:t>High</w:t>
            </w:r>
          </w:p>
        </w:tc>
        <w:tc>
          <w:tcPr>
            <w:tcW w:w="2569" w:type="dxa"/>
            <w:tcBorders/>
            <w:vAlign w:val="center"/>
          </w:tcPr>
          <w:p>
            <w:pPr>
              <w:pStyle w:val="TableHeading2"/>
              <w:spacing w:before="100" w:after="0"/>
              <w:jc w:val="start"/>
              <w:rPr>
                <w:rFonts w:ascii="Arial" w:hAnsi="Arial" w:cs="Arial"/>
                <w:b/>
                <w:i w:val="false"/>
                <w:i w:val="false"/>
              </w:rPr>
            </w:pPr>
            <w:r>
              <w:rPr>
                <w:rFonts w:cs="Arial" w:ascii="Arial" w:hAnsi="Arial"/>
                <w:b/>
                <w:i w:val="false"/>
              </w:rPr>
              <w:t>IT Support Contact:</w:t>
            </w:r>
          </w:p>
        </w:tc>
        <w:tc>
          <w:tcPr>
            <w:tcW w:w="2741" w:type="dxa"/>
            <w:tcBorders>
              <w:bottom w:val="single" w:sz="4" w:space="0" w:color="000000"/>
            </w:tcBorders>
            <w:vAlign w:val="center"/>
          </w:tcPr>
          <w:p>
            <w:pPr>
              <w:pStyle w:val="body1"/>
              <w:snapToGrid w:val="false"/>
              <w:spacing w:before="60" w:after="60"/>
              <w:rPr>
                <w:rFonts w:ascii="Arial" w:hAnsi="Arial" w:cs="Arial"/>
                <w:b/>
                <w:i w:val="false"/>
                <w:i w:val="false"/>
              </w:rPr>
            </w:pPr>
            <w:r>
              <w:rPr>
                <w:rFonts w:cs="Arial" w:ascii="Arial" w:hAnsi="Arial"/>
                <w:b/>
                <w:i w:val="false"/>
              </w:rPr>
            </w:r>
          </w:p>
        </w:tc>
      </w:tr>
      <w:tr>
        <w:trPr>
          <w:trHeight w:val="521" w:hRule="atLeast"/>
        </w:trPr>
        <w:tc>
          <w:tcPr>
            <w:tcW w:w="2569" w:type="dxa"/>
            <w:tcBorders/>
            <w:vAlign w:val="center"/>
          </w:tcPr>
          <w:p>
            <w:pPr>
              <w:pStyle w:val="TableHeading2"/>
              <w:spacing w:before="100" w:after="0"/>
              <w:jc w:val="start"/>
              <w:rPr>
                <w:rFonts w:ascii="Arial" w:hAnsi="Arial" w:cs="Arial"/>
                <w:b/>
                <w:i w:val="false"/>
                <w:i w:val="false"/>
              </w:rPr>
            </w:pPr>
            <w:r>
              <w:rPr>
                <w:rFonts w:cs="Arial" w:ascii="Arial" w:hAnsi="Arial"/>
                <w:b/>
                <w:i w:val="false"/>
              </w:rPr>
              <w:t>Supporting documents attached (Y/N):</w:t>
            </w:r>
          </w:p>
        </w:tc>
        <w:tc>
          <w:tcPr>
            <w:tcW w:w="2399" w:type="dxa"/>
            <w:tcBorders>
              <w:bottom w:val="single" w:sz="4" w:space="0" w:color="000000"/>
            </w:tcBorders>
            <w:vAlign w:val="center"/>
          </w:tcPr>
          <w:p>
            <w:pPr>
              <w:pStyle w:val="body1"/>
              <w:spacing w:before="60" w:after="60"/>
              <w:rPr/>
            </w:pPr>
            <w:r>
              <w:rPr/>
              <w:t>N</w:t>
            </w:r>
          </w:p>
        </w:tc>
        <w:tc>
          <w:tcPr>
            <w:tcW w:w="2569" w:type="dxa"/>
            <w:tcBorders/>
            <w:vAlign w:val="center"/>
          </w:tcPr>
          <w:p>
            <w:pPr>
              <w:pStyle w:val="TableHeading2"/>
              <w:spacing w:before="100" w:after="0"/>
              <w:jc w:val="start"/>
              <w:rPr>
                <w:rFonts w:ascii="Arial" w:hAnsi="Arial" w:cs="Arial"/>
                <w:b/>
                <w:i w:val="false"/>
                <w:i w:val="false"/>
              </w:rPr>
            </w:pPr>
            <w:r>
              <w:rPr>
                <w:rFonts w:cs="Arial" w:ascii="Arial" w:hAnsi="Arial"/>
                <w:b/>
                <w:i w:val="false"/>
              </w:rPr>
              <w:t>Date completed &amp; moved to production:</w:t>
            </w:r>
          </w:p>
        </w:tc>
        <w:tc>
          <w:tcPr>
            <w:tcW w:w="2741" w:type="dxa"/>
            <w:tcBorders>
              <w:bottom w:val="single" w:sz="4" w:space="0" w:color="000000"/>
            </w:tcBorders>
            <w:vAlign w:val="center"/>
          </w:tcPr>
          <w:p>
            <w:pPr>
              <w:pStyle w:val="body1"/>
              <w:spacing w:before="60" w:after="60"/>
              <w:rPr/>
            </w:pPr>
            <w:r>
              <w:rPr/>
              <w:t>December’s Prod Migration</w:t>
            </w:r>
          </w:p>
        </w:tc>
      </w:tr>
    </w:tbl>
    <w:p>
      <w:pPr>
        <w:pStyle w:val="Normal"/>
        <w:numPr>
          <w:ilvl w:val="0"/>
          <w:numId w:val="0"/>
        </w:numPr>
        <w:jc w:val="center"/>
        <w:outlineLvl w:val="0"/>
        <w:rPr>
          <w:rFonts w:ascii="Arial" w:hAnsi="Arial" w:cs="Arial"/>
          <w:b/>
          <w:sz w:val="26"/>
        </w:rPr>
      </w:pPr>
      <w:r>
        <w:rPr>
          <w:rFonts w:cs="Arial" w:ascii="Arial" w:hAnsi="Arial"/>
          <w:b/>
          <w:sz w:val="26"/>
        </w:rPr>
      </w:r>
    </w:p>
    <w:p>
      <w:pPr>
        <w:pStyle w:val="Normal"/>
        <w:numPr>
          <w:ilvl w:val="0"/>
          <w:numId w:val="0"/>
        </w:numPr>
        <w:jc w:val="center"/>
        <w:outlineLvl w:val="0"/>
        <w:rPr>
          <w:rFonts w:ascii="Arial" w:hAnsi="Arial" w:cs="Arial"/>
          <w:b/>
          <w:sz w:val="26"/>
        </w:rPr>
      </w:pPr>
      <w:r>
        <w:rPr>
          <w:rFonts w:cs="Arial" w:ascii="Arial" w:hAnsi="Arial"/>
          <w:b/>
          <w:sz w:val="26"/>
        </w:rPr>
        <w:t>Validation on NNG Firm Agreements</w:t>
      </w:r>
    </w:p>
    <w:p>
      <w:pPr>
        <w:pStyle w:val="Normal"/>
        <w:numPr>
          <w:ilvl w:val="0"/>
          <w:numId w:val="0"/>
        </w:numPr>
        <w:jc w:val="center"/>
        <w:outlineLvl w:val="0"/>
        <w:rPr>
          <w:rFonts w:ascii="Arial" w:hAnsi="Arial" w:cs="Arial"/>
          <w:b/>
          <w:sz w:val="26"/>
        </w:rPr>
      </w:pPr>
      <w:r>
        <w:rPr>
          <w:rFonts w:cs="Arial" w:ascii="Arial" w:hAnsi="Arial"/>
          <w:b/>
          <w:sz w:val="26"/>
        </w:rPr>
        <w:t>Max Rate Warning</w:t>
      </w:r>
    </w:p>
    <w:p>
      <w:pPr>
        <w:pStyle w:val="Normal"/>
        <w:numPr>
          <w:ilvl w:val="0"/>
          <w:numId w:val="0"/>
        </w:numPr>
        <w:jc w:val="center"/>
        <w:outlineLvl w:val="0"/>
        <w:rPr>
          <w:rFonts w:ascii="Arial" w:hAnsi="Arial" w:cs="Arial"/>
          <w:b/>
          <w:sz w:val="26"/>
        </w:rPr>
      </w:pPr>
      <w:r>
        <w:rPr>
          <w:rFonts w:cs="Arial" w:ascii="Arial" w:hAnsi="Arial"/>
          <w:b/>
          <w:sz w:val="26"/>
        </w:rPr>
        <w:t>Enhancement</w:t>
      </w:r>
    </w:p>
    <w:p>
      <w:pPr>
        <w:pStyle w:val="Normal"/>
        <w:numPr>
          <w:ilvl w:val="0"/>
          <w:numId w:val="0"/>
        </w:numPr>
        <w:jc w:val="center"/>
        <w:outlineLvl w:val="0"/>
        <w:rPr>
          <w:rFonts w:ascii="Arial" w:hAnsi="Arial" w:cs="Arial"/>
          <w:b/>
          <w:sz w:val="26"/>
        </w:rPr>
      </w:pPr>
      <w:r>
        <w:rPr>
          <w:rFonts w:cs="Arial" w:ascii="Arial" w:hAnsi="Arial"/>
          <w:b/>
          <w:sz w:val="26"/>
        </w:rPr>
        <w:t>11/13/01</w:t>
      </w:r>
    </w:p>
    <w:p>
      <w:pPr>
        <w:pStyle w:val="Normal"/>
        <w:rPr>
          <w:rFonts w:ascii="Arial" w:hAnsi="Arial" w:cs="Arial"/>
          <w:b/>
          <w:sz w:val="26"/>
        </w:rPr>
      </w:pPr>
      <w:r>
        <w:rPr>
          <w:rFonts w:cs="Arial" w:ascii="Arial" w:hAnsi="Arial"/>
          <w:b/>
          <w:sz w:val="26"/>
        </w:rPr>
      </w:r>
    </w:p>
    <w:p>
      <w:pPr>
        <w:pStyle w:val="Heading2"/>
        <w:ind w:hanging="0" w:start="0"/>
        <w:rPr>
          <w:rFonts w:ascii="Arial" w:hAnsi="Arial" w:cs="Arial"/>
          <w:u w:val="single"/>
        </w:rPr>
      </w:pPr>
      <w:r>
        <w:rPr>
          <w:u w:val="single"/>
        </w:rPr>
        <w:t>Purpose and Description of Request</w:t>
      </w:r>
    </w:p>
    <w:p>
      <w:pPr>
        <w:pStyle w:val="Normal"/>
        <w:numPr>
          <w:ilvl w:val="0"/>
          <w:numId w:val="11"/>
        </w:numPr>
        <w:rPr>
          <w:rFonts w:ascii="Arial" w:hAnsi="Arial" w:cs="Arial"/>
        </w:rPr>
      </w:pPr>
      <w:r>
        <w:rPr>
          <w:rFonts w:cs="Arial" w:ascii="Arial" w:hAnsi="Arial"/>
        </w:rPr>
        <w:t>To provide a warning to NNG online and EDI customers when nominating alternate receipt or Delivery locations not included on the contract’s list of primary points or discounted secondary points.</w:t>
      </w:r>
    </w:p>
    <w:p>
      <w:pPr>
        <w:pStyle w:val="Heading2"/>
        <w:ind w:hanging="0" w:start="0"/>
        <w:rPr>
          <w:u w:val="single"/>
        </w:rPr>
      </w:pPr>
      <w:r>
        <w:rPr>
          <w:u w:val="single"/>
        </w:rPr>
        <w:t>Requirements</w:t>
      </w:r>
    </w:p>
    <w:p>
      <w:pPr>
        <w:pStyle w:val="Normal"/>
        <w:rPr>
          <w:rFonts w:ascii="Arial" w:hAnsi="Arial" w:cs="Arial"/>
          <w:u w:val="single"/>
        </w:rPr>
      </w:pPr>
      <w:r>
        <w:rPr>
          <w:rFonts w:cs="Arial" w:ascii="Arial" w:hAnsi="Arial"/>
          <w:u w:val="single"/>
        </w:rPr>
      </w:r>
    </w:p>
    <w:p>
      <w:pPr>
        <w:pStyle w:val="Normal"/>
        <w:numPr>
          <w:ilvl w:val="0"/>
          <w:numId w:val="11"/>
        </w:numPr>
        <w:rPr>
          <w:rFonts w:ascii="Arial" w:hAnsi="Arial" w:cs="Arial"/>
        </w:rPr>
      </w:pPr>
      <w:r>
        <w:rPr>
          <w:rFonts w:cs="Arial" w:ascii="Arial" w:hAnsi="Arial"/>
        </w:rPr>
        <w:t>Receipt Location Warning GISB #WNMQR530:  “Nomination on receipt location # xxxx   may incur a higher transportation rate.”</w:t>
      </w:r>
    </w:p>
    <w:p>
      <w:pPr>
        <w:pStyle w:val="Normal"/>
        <w:ind w:start="360" w:end="0"/>
        <w:rPr>
          <w:rFonts w:ascii="Arial" w:hAnsi="Arial" w:cs="Arial"/>
        </w:rPr>
      </w:pPr>
      <w:r>
        <w:rPr>
          <w:rFonts w:cs="Arial" w:ascii="Arial" w:hAnsi="Arial"/>
        </w:rPr>
        <w:t>Delivery Location Warning GISB #WNMQR531:  “Nomination on delivery location # xxxx   may incur a higher transportation rate.”</w:t>
      </w:r>
    </w:p>
    <w:p>
      <w:pPr>
        <w:pStyle w:val="Normal"/>
        <w:ind w:start="360" w:end="0"/>
        <w:rPr>
          <w:rFonts w:ascii="Arial" w:hAnsi="Arial" w:cs="Arial"/>
        </w:rPr>
      </w:pPr>
      <w:r>
        <w:rPr>
          <w:rFonts w:cs="Arial" w:ascii="Arial" w:hAnsi="Arial"/>
        </w:rPr>
      </w:r>
    </w:p>
    <w:p>
      <w:pPr>
        <w:pStyle w:val="Normal"/>
        <w:numPr>
          <w:ilvl w:val="0"/>
          <w:numId w:val="11"/>
        </w:numPr>
        <w:rPr>
          <w:rFonts w:ascii="Arial" w:hAnsi="Arial" w:cs="Arial"/>
        </w:rPr>
      </w:pPr>
      <w:r>
        <w:rPr>
          <w:rFonts w:cs="Arial" w:ascii="Arial" w:hAnsi="Arial"/>
        </w:rPr>
        <w:t>Validation should take place at the time of “submitting” the nomination.  This validation will only give the user a warning not an error and the nomination will be accepted.</w:t>
      </w:r>
    </w:p>
    <w:p>
      <w:pPr>
        <w:pStyle w:val="Normal"/>
        <w:rPr>
          <w:rFonts w:ascii="Arial" w:hAnsi="Arial" w:cs="Arial"/>
        </w:rPr>
      </w:pPr>
      <w:r>
        <w:rPr>
          <w:rFonts w:cs="Arial" w:ascii="Arial" w:hAnsi="Arial"/>
        </w:rPr>
      </w:r>
    </w:p>
    <w:p>
      <w:pPr>
        <w:pStyle w:val="Normal"/>
        <w:numPr>
          <w:ilvl w:val="0"/>
          <w:numId w:val="11"/>
        </w:numPr>
        <w:rPr>
          <w:rFonts w:ascii="Arial" w:hAnsi="Arial" w:cs="Arial"/>
        </w:rPr>
      </w:pPr>
      <w:r>
        <w:rPr>
          <w:rFonts w:cs="Arial" w:ascii="Arial" w:hAnsi="Arial"/>
        </w:rPr>
        <w:t xml:space="preserve">Add this warning to the EDI validation rules for NNG firm agreements and send a warning message the same as the online warning message.  The warning message should include all of the alternate points nominated where max rate might be incurred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BodyText2"/>
        <w:numPr>
          <w:ilvl w:val="0"/>
          <w:numId w:val="11"/>
        </w:numPr>
        <w:jc w:val="both"/>
        <w:rPr>
          <w:rFonts w:ascii="Arial" w:hAnsi="Arial" w:cs="Arial"/>
          <w:sz w:val="24"/>
        </w:rPr>
      </w:pPr>
      <w:r>
        <w:rPr>
          <w:rFonts w:cs="Arial" w:ascii="Arial" w:hAnsi="Arial"/>
          <w:sz w:val="24"/>
        </w:rPr>
        <w:t xml:space="preserve">In NNG CMS there is functionality that allows marketing to give discounts, at contract level, that are not point specific.   The contract system has no way of sending this information to other systems, specifically NNG Accounting and TMS.  There is no conversion (i.e. interface) to TRS from CMS when discounts are entered in NNG CMS using the alternate language drop down table to select an area or mid instead of specific points.  There are 37 different variations of non-point specific alternate language to select from.  </w:t>
      </w:r>
    </w:p>
    <w:p>
      <w:pPr>
        <w:pStyle w:val="BodyText2"/>
        <w:ind w:start="360" w:end="0"/>
        <w:jc w:val="both"/>
        <w:rPr>
          <w:rFonts w:ascii="Arial" w:hAnsi="Arial" w:cs="Arial"/>
          <w:sz w:val="24"/>
        </w:rPr>
      </w:pPr>
      <w:r>
        <w:rPr>
          <w:rFonts w:cs="Arial" w:ascii="Arial" w:hAnsi="Arial"/>
          <w:sz w:val="24"/>
        </w:rPr>
      </w:r>
    </w:p>
    <w:p>
      <w:pPr>
        <w:pStyle w:val="BodyText2"/>
        <w:ind w:start="360" w:end="0"/>
        <w:jc w:val="both"/>
        <w:rPr>
          <w:rFonts w:ascii="Arial" w:hAnsi="Arial" w:cs="Arial"/>
          <w:sz w:val="24"/>
        </w:rPr>
      </w:pPr>
      <w:r>
        <w:rPr>
          <w:rFonts w:cs="Arial" w:ascii="Arial" w:hAnsi="Arial"/>
          <w:sz w:val="24"/>
        </w:rPr>
        <w:t>Identify and build a table that will link all points and rates for each of the 37 different groups and/or mids to the TRS system.  TMS will be able to get the point and rate information from the TRS application.</w:t>
      </w:r>
    </w:p>
    <w:p>
      <w:pPr>
        <w:pStyle w:val="BodyText2"/>
        <w:ind w:start="720" w:end="0"/>
        <w:rPr>
          <w:rFonts w:ascii="Arial" w:hAnsi="Arial" w:cs="Arial"/>
          <w:sz w:val="24"/>
        </w:rPr>
      </w:pPr>
      <w:r>
        <w:rPr>
          <w:rFonts w:cs="Arial" w:ascii="Arial" w:hAnsi="Arial"/>
          <w:sz w:val="24"/>
        </w:rPr>
      </w:r>
    </w:p>
    <w:p>
      <w:pPr>
        <w:pStyle w:val="List"/>
        <w:numPr>
          <w:ilvl w:val="0"/>
          <w:numId w:val="11"/>
        </w:numPr>
        <w:rPr>
          <w:rFonts w:ascii="Arial" w:hAnsi="Arial" w:cs="Arial"/>
        </w:rPr>
      </w:pPr>
      <w:r>
        <w:rPr>
          <w:rFonts w:cs="Arial" w:ascii="Arial" w:hAnsi="Arial"/>
        </w:rPr>
        <w:t>Below are validations using various scenarios:</w:t>
      </w:r>
    </w:p>
    <w:p>
      <w:pPr>
        <w:pStyle w:val="Normal"/>
        <w:rPr>
          <w:rFonts w:ascii="Arial" w:hAnsi="Arial" w:cs="Arial"/>
        </w:rPr>
      </w:pPr>
      <w:r>
        <w:rPr>
          <w:rFonts w:cs="Arial" w:ascii="Arial" w:hAnsi="Arial"/>
        </w:rPr>
      </w:r>
    </w:p>
    <w:p>
      <w:pPr>
        <w:pStyle w:val="Heading6"/>
        <w:rPr/>
      </w:pPr>
      <w:r>
        <w:rPr/>
        <w:t>Within Contract MDQ</w:t>
      </w:r>
    </w:p>
    <w:p>
      <w:pPr>
        <w:pStyle w:val="Heading6"/>
        <w:rPr/>
      </w:pPr>
      <w:r>
        <w:rPr/>
        <w:t xml:space="preserve">Contract MDQ has not been all nominated for the gas day </w:t>
      </w:r>
    </w:p>
    <w:p>
      <w:pPr>
        <w:pStyle w:val="Normal"/>
        <w:ind w:start="360" w:end="0"/>
        <w:rPr>
          <w:rFonts w:ascii="Arial" w:hAnsi="Arial" w:cs="Arial"/>
        </w:rPr>
      </w:pPr>
      <w:r>
        <w:rPr>
          <w:rFonts w:cs="Arial" w:ascii="Arial" w:hAnsi="Arial"/>
        </w:rPr>
        <w:t>Nomination is submitted using secondary point or points that have not been discounted.</w:t>
      </w:r>
    </w:p>
    <w:p>
      <w:pPr>
        <w:pStyle w:val="BodyTextIndent"/>
        <w:rPr/>
      </w:pPr>
      <w:r>
        <w:rPr/>
        <w:t>The quantities nominated should not go over the contract’s MDQ.  When submitting the nomination the nomination will be accepted and a warning should be given as specified on the first page.</w:t>
      </w:r>
    </w:p>
    <w:p>
      <w:pPr>
        <w:pStyle w:val="BodyTextIndent"/>
        <w:rPr>
          <w:b/>
          <w:bCs/>
        </w:rPr>
      </w:pPr>
      <w:r>
        <w:rPr>
          <w:b/>
          <w:bCs/>
        </w:rPr>
        <w:t>Over Contract MDQ</w:t>
      </w:r>
    </w:p>
    <w:p>
      <w:pPr>
        <w:pStyle w:val="Heading7"/>
        <w:rPr/>
      </w:pPr>
      <w:r>
        <w:rPr/>
        <w:t>Contract MDQ has not been all nominated for the gas day</w:t>
      </w:r>
    </w:p>
    <w:p>
      <w:pPr>
        <w:pStyle w:val="BodyTextIndent"/>
        <w:rPr/>
      </w:pPr>
      <w:r>
        <w:rPr/>
        <w:t>Nomination submitted includes secondary point or points that have not been discounted.  Part of the volume nominated at the point or points outside the contract’s list of valid primary points and/or discounted secondary points go over the contract’s MDQ.  The first validation and error message should be “Nomination exceeds contract’s MDQ” which is currently in place.  Once nomination has been adjusted to meet the contract’s MDQ and is submitted again, than the validation for the secondary points nominated outside the primary or discounted secondary points should take place and a warning should be displayed.</w:t>
      </w:r>
    </w:p>
    <w:p>
      <w:pPr>
        <w:pStyle w:val="body1"/>
        <w:rPr/>
      </w:pPr>
      <w:r>
        <w:rPr/>
      </w:r>
    </w:p>
    <w:p>
      <w:pPr>
        <w:pStyle w:val="Normal"/>
        <w:ind w:start="360" w:end="0"/>
        <w:rPr>
          <w:rFonts w:ascii="Arial" w:hAnsi="Arial" w:cs="Arial"/>
        </w:rPr>
      </w:pPr>
      <w:r>
        <w:rPr>
          <w:rFonts w:cs="Arial" w:ascii="Arial" w:hAnsi="Arial"/>
        </w:rPr>
      </w:r>
    </w:p>
    <w:p>
      <w:pPr>
        <w:pStyle w:val="Normal"/>
        <w:spacing w:before="60" w:after="60"/>
        <w:rPr>
          <w:rFonts w:ascii="Arial" w:hAnsi="Arial" w:cs="Arial"/>
        </w:rPr>
      </w:pPr>
      <w:r>
        <w:rPr>
          <w:rFonts w:cs="Arial" w:ascii="Arial" w:hAnsi="Arial"/>
        </w:rPr>
      </w:r>
    </w:p>
    <w:sectPr>
      <w:headerReference w:type="default" r:id="rId2"/>
      <w:headerReference w:type="first" r:id="rId3"/>
      <w:footerReference w:type="default" r:id="rId4"/>
      <w:footerReference w:type="first" r:id="rId5"/>
      <w:type w:val="nextPage"/>
      <w:pgSz w:w="12240" w:h="15840"/>
      <w:pgMar w:left="1008" w:right="1008"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rial Black">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Arial Rounded MT Bold">
    <w:charset w:val="00" w:characterSet="windows-1252"/>
    <w:family w:val="swiss"/>
    <w:pitch w:val="variable"/>
  </w:font>
  <w:font w:name="Comic Sans MS">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pBdr>
        <w:top w:val="single" w:sz="18" w:space="1" w:color="808080"/>
      </w:pBdr>
      <w:bidi w:val="0"/>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/mnt/main-storage/datasets/enron-docs/doc/Max_Rate_Warning.doc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928"/>
        <w:tab w:val="right" w:pos="10080" w:leader="none"/>
      </w:tabs>
      <w:spacing w:before="120" w:after="0"/>
      <w:rPr/>
    </w:pPr>
    <w:r>
      <w:rPr>
        <w:rFonts w:cs="Arial" w:ascii="Arial" w:hAnsi="Arial"/>
        <w:b/>
        <w:sz w:val="12"/>
      </w:rPr>
      <w:fldChar w:fldCharType="begin"/>
    </w:r>
    <w:r>
      <w:rPr>
        <w:sz w:val="12"/>
        <w:b/>
        <w:rFonts w:cs="Arial" w:ascii="Arial" w:hAnsi="Arial"/>
      </w:rPr>
      <w:instrText xml:space="preserve"> FILENAME \p </w:instrText>
    </w:r>
    <w:r>
      <w:rPr>
        <w:sz w:val="12"/>
        <w:b/>
        <w:rFonts w:cs="Arial" w:ascii="Arial" w:hAnsi="Arial"/>
      </w:rPr>
      <w:fldChar w:fldCharType="separate"/>
    </w:r>
    <w:r>
      <w:rPr>
        <w:sz w:val="12"/>
        <w:b/>
        <w:rFonts w:cs="Arial" w:ascii="Arial" w:hAnsi="Arial"/>
      </w:rPr>
      <w:t>/mnt/main-storage/datasets/enron-docs/doc/Max_Rate_Warning.doc</w:t>
    </w:r>
    <w:r>
      <w:rPr>
        <w:sz w:val="12"/>
        <w:b/>
        <w:rFonts w:cs="Arial" w:ascii="Arial" w:hAnsi="Arial"/>
      </w:rPr>
      <w:fldChar w:fldCharType="end"/>
    </w:r>
    <w:r>
      <w:rPr/>
      <w:tab/>
    </w:r>
    <w:r>
      <w:rPr>
        <w:b/>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r>
      <w:rPr>
        <w:rFonts w:cs="Arial" w:ascii="Arial" w:hAnsi="Arial"/>
        <w:b/>
        <w:sz w:val="12"/>
      </w:rPr>
      <w:fldChar w:fldCharType="begin"/>
    </w:r>
    <w:r>
      <w:rPr>
        <w:sz w:val="12"/>
        <w:b/>
        <w:rFonts w:cs="Arial" w:ascii="Arial" w:hAnsi="Arial"/>
      </w:rPr>
      <w:instrText xml:space="preserve"> DATE \@"M\/d\/yy\ H:mm:ss\ AM/PM" </w:instrText>
    </w:r>
    <w:r>
      <w:rPr>
        <w:sz w:val="12"/>
        <w:b/>
        <w:rFonts w:cs="Arial" w:ascii="Arial" w:hAnsi="Arial"/>
      </w:rPr>
      <w:fldChar w:fldCharType="separate"/>
    </w:r>
    <w:r>
      <w:rPr>
        <w:sz w:val="12"/>
        <w:b/>
        <w:rFonts w:cs="Arial" w:ascii="Arial" w:hAnsi="Arial"/>
      </w:rPr>
      <w:t>9/28/25 8:55:55 AM</w:t>
    </w:r>
    <w:r>
      <w:rPr>
        <w:sz w:val="12"/>
        <w:b/>
        <w:rFonts w:cs="Arial" w:ascii="Arial" w:hAnsi="Arial"/>
      </w:rPr>
      <w:fldChar w:fldCharType="end"/>
    </w:r>
    <w:r>
      <w:rPr/>
      <w:tab/>
      <w:t>Meeting Agenda and Minutes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18" w:space="4" w:color="808080"/>
        <w:bottom w:val="threeDEmboss" w:sz="24" w:space="4" w:color="000000"/>
      </w:pBdr>
      <w:spacing w:before="60" w:after="240"/>
      <w:rPr/>
    </w:pPr>
    <w:r>
      <w:rPr>
        <w:lang w:val="en-CA" w:eastAsia="en-CA"/>
      </w:rPr>
      <w:object w:dxaOrig="1204" w:dyaOrig="113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7pt;height:31.85pt" filled="f" o:ole="">
          <v:imagedata r:id="rId2" o:title=""/>
        </v:shape>
        <o:OLEObject Type="Embed" ProgID="" ShapeID="ole_rId1" DrawAspect="Content" ObjectID="_923144008" r:id="rId1"/>
      </w:object>
    </w:r>
    <w:r>
      <w:rPr/>
      <w:t>Enron Transportation Services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3">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4">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5">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6">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7">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8">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9">
    <w:lvl w:ilvl="0">
      <w:start w:val="1"/>
      <w:numFmt w:val="bullet"/>
      <w:lvlText w:val=""/>
      <w:lvlJc w:val="start"/>
      <w:pPr>
        <w:tabs>
          <w:tab w:val="num" w:pos="864"/>
        </w:tabs>
        <w:ind w:start="864" w:hanging="432"/>
      </w:pPr>
      <w:rPr>
        <w:rFonts w:ascii="Wingdings" w:hAnsi="Wingdings" w:cs="Wingdings" w:hint="default"/>
        <w:sz w:val="18"/>
        <w:i w:val="false"/>
        <w:b/>
      </w:rPr>
    </w:lvl>
  </w:abstractNum>
  <w:abstractNum w:abstractNumId="10">
    <w:lvl w:ilvl="0">
      <w:start w:val="1"/>
      <w:numFmt w:val="bullet"/>
      <w:lvlText w:val=""/>
      <w:lvlJc w:val="start"/>
      <w:pPr>
        <w:tabs>
          <w:tab w:val="num" w:pos="1296"/>
        </w:tabs>
        <w:ind w:start="1296" w:hanging="432"/>
      </w:pPr>
      <w:rPr>
        <w:rFonts w:ascii="Wingdings" w:hAnsi="Wingdings" w:cs="Wingdings" w:hint="default"/>
        <w:sz w:val="18"/>
        <w:i w:val="false"/>
        <w:b/>
      </w:rPr>
    </w:lvl>
  </w:abstractNum>
  <w:abstractNum w:abstractNumId="11">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Garamond" w:hAnsi="Garamond" w:eastAsia="Times New Roman" w:cs="Garamond"/>
      <w:color w:val="000000"/>
      <w:sz w:val="24"/>
      <w:szCs w:val="20"/>
      <w:lang w:val="en-US" w:bidi="ar-SA" w:eastAsia="zh-CN"/>
    </w:rPr>
  </w:style>
  <w:style w:type="paragraph" w:styleId="Heading1">
    <w:name w:val="heading 1"/>
    <w:next w:val="body1"/>
    <w:qFormat/>
    <w:pPr>
      <w:keepNext w:val="true"/>
      <w:pageBreakBefore/>
      <w:widowControl/>
      <w:numPr>
        <w:ilvl w:val="0"/>
        <w:numId w:val="1"/>
      </w:numPr>
      <w:bidi w:val="0"/>
      <w:spacing w:before="240" w:after="360"/>
      <w:jc w:val="center"/>
      <w:outlineLvl w:val="0"/>
    </w:pPr>
    <w:rPr>
      <w:rFonts w:ascii="Arial Black" w:hAnsi="Arial Black" w:eastAsia="Times New Roman" w:cs="Arial Black"/>
      <w:i/>
      <w:color w:val="000080"/>
      <w:kern w:val="2"/>
      <w:sz w:val="28"/>
      <w:szCs w:val="20"/>
      <w:lang w:val="en-US" w:bidi="ar-SA" w:eastAsia="zh-CN"/>
    </w:rPr>
  </w:style>
  <w:style w:type="paragraph" w:styleId="Heading2">
    <w:name w:val="heading 2"/>
    <w:next w:val="body1"/>
    <w:qFormat/>
    <w:pPr>
      <w:keepNext w:val="true"/>
      <w:widowControl/>
      <w:numPr>
        <w:ilvl w:val="1"/>
        <w:numId w:val="1"/>
      </w:numPr>
      <w:bidi w:val="0"/>
      <w:spacing w:before="240" w:after="80"/>
      <w:outlineLvl w:val="1"/>
    </w:pPr>
    <w:rPr>
      <w:rFonts w:ascii="Arial Black" w:hAnsi="Arial Black" w:eastAsia="Times New Roman" w:cs="Arial Black"/>
      <w:color w:val="808080"/>
      <w:sz w:val="24"/>
      <w:szCs w:val="20"/>
      <w:lang w:val="en-US" w:bidi="ar-SA" w:eastAsia="zh-CN"/>
    </w:rPr>
  </w:style>
  <w:style w:type="paragraph" w:styleId="Heading3">
    <w:name w:val="heading 3"/>
    <w:next w:val="body1"/>
    <w:qFormat/>
    <w:pPr>
      <w:keepNext w:val="true"/>
      <w:widowControl/>
      <w:numPr>
        <w:ilvl w:val="2"/>
        <w:numId w:val="1"/>
      </w:numPr>
      <w:tabs>
        <w:tab w:val="clear" w:pos="720"/>
        <w:tab w:val="right" w:pos="8640" w:leader="none"/>
      </w:tabs>
      <w:bidi w:val="0"/>
      <w:spacing w:before="240" w:after="80"/>
      <w:outlineLvl w:val="2"/>
    </w:pPr>
    <w:rPr>
      <w:rFonts w:ascii="Arial Black" w:hAnsi="Arial Black" w:eastAsia="Times New Roman" w:cs="Arial Black"/>
      <w:i/>
      <w:color w:val="808080"/>
      <w:sz w:val="20"/>
      <w:szCs w:val="20"/>
      <w:lang w:val="en-US" w:bidi="ar-SA" w:eastAsia="zh-CN"/>
    </w:rPr>
  </w:style>
  <w:style w:type="paragraph" w:styleId="Heading4">
    <w:name w:val="heading 4"/>
    <w:next w:val="body1"/>
    <w:qFormat/>
    <w:pPr>
      <w:keepNext w:val="true"/>
      <w:widowControl/>
      <w:numPr>
        <w:ilvl w:val="3"/>
        <w:numId w:val="1"/>
      </w:numPr>
      <w:bidi w:val="0"/>
      <w:spacing w:before="240" w:after="80"/>
      <w:outlineLvl w:val="3"/>
    </w:pPr>
    <w:rPr>
      <w:rFonts w:ascii="Arial" w:hAnsi="Arial" w:eastAsia="Times New Roman" w:cs="Arial"/>
      <w:b/>
      <w:i/>
      <w:color w:val="808080"/>
      <w:sz w:val="18"/>
      <w:szCs w:val="20"/>
      <w:u w:val="thick"/>
      <w:lang w:val="en-US" w:bidi="ar-SA" w:eastAsia="zh-CN"/>
    </w:rPr>
  </w:style>
  <w:style w:type="paragraph" w:styleId="Heading5">
    <w:name w:val="heading 5"/>
    <w:next w:val="body1"/>
    <w:qFormat/>
    <w:pPr>
      <w:keepNext w:val="true"/>
      <w:widowControl/>
      <w:numPr>
        <w:ilvl w:val="4"/>
        <w:numId w:val="1"/>
      </w:numPr>
      <w:bidi w:val="0"/>
      <w:spacing w:before="240" w:after="80"/>
      <w:outlineLvl w:val="4"/>
    </w:pPr>
    <w:rPr>
      <w:rFonts w:ascii="Arial Narrow" w:hAnsi="Arial Narrow" w:eastAsia="Times New Roman" w:cs="Arial Narrow"/>
      <w:b/>
      <w:i/>
      <w:color w:val="808080"/>
      <w:sz w:val="20"/>
      <w:szCs w:val="20"/>
      <w:lang w:val="en-US" w:bidi="ar-SA" w:eastAsia="zh-CN"/>
    </w:rPr>
  </w:style>
  <w:style w:type="paragraph" w:styleId="Heading6">
    <w:name w:val="heading 6"/>
    <w:basedOn w:val="Normal"/>
    <w:next w:val="Normal"/>
    <w:qFormat/>
    <w:pPr>
      <w:keepNext w:val="true"/>
      <w:numPr>
        <w:ilvl w:val="5"/>
        <w:numId w:val="1"/>
      </w:numPr>
      <w:ind w:hanging="0" w:start="360" w:end="0"/>
      <w:outlineLvl w:val="5"/>
    </w:pPr>
    <w:rPr>
      <w:rFonts w:ascii="Arial" w:hAnsi="Arial" w:cs="Arial"/>
      <w:b/>
      <w:bCs/>
    </w:rPr>
  </w:style>
  <w:style w:type="paragraph" w:styleId="Heading7">
    <w:name w:val="heading 7"/>
    <w:basedOn w:val="Normal"/>
    <w:next w:val="Normal"/>
    <w:qFormat/>
    <w:pPr>
      <w:keepNext w:val="true"/>
      <w:numPr>
        <w:ilvl w:val="6"/>
        <w:numId w:val="1"/>
      </w:numPr>
      <w:ind w:firstLine="360" w:start="0" w:end="0"/>
      <w:outlineLvl w:val="6"/>
    </w:pPr>
    <w:rPr>
      <w:rFonts w:ascii="Arial" w:hAnsi="Arial" w:cs="Arial"/>
      <w:b/>
      <w:bCs/>
    </w:rPr>
  </w:style>
  <w:style w:type="character" w:styleId="WW8Num2z0">
    <w:name w:val="WW8Num2z0"/>
    <w:qFormat/>
    <w:rPr/>
  </w:style>
  <w:style w:type="character" w:styleId="WW8Num3z0">
    <w:name w:val="WW8Num3z0"/>
    <w:qFormat/>
    <w:rPr/>
  </w:style>
  <w:style w:type="character" w:styleId="WW8Num4z0">
    <w:name w:val="WW8Num4z0"/>
    <w:qFormat/>
    <w:rPr>
      <w:rFonts w:ascii="Arial" w:hAnsi="Arial" w:cs="Arial"/>
      <w:b w:val="false"/>
      <w:i w:val="false"/>
      <w:color w:val="000080"/>
      <w:sz w:val="24"/>
      <w:u w:val="none"/>
    </w:rPr>
  </w:style>
  <w:style w:type="character" w:styleId="WW8Num5z0">
    <w:name w:val="WW8Num5z0"/>
    <w:qFormat/>
    <w:rPr>
      <w:rFonts w:ascii="Wingdings" w:hAnsi="Wingdings" w:cs="Wingdings"/>
      <w:b/>
      <w:i w:val="false"/>
      <w:sz w:val="18"/>
    </w:rPr>
  </w:style>
  <w:style w:type="character" w:styleId="WW8Num7z0">
    <w:name w:val="WW8Num7z0"/>
    <w:qFormat/>
    <w:rPr/>
  </w:style>
  <w:style w:type="character" w:styleId="WW8Num9z0">
    <w:name w:val="WW8Num9z0"/>
    <w:qFormat/>
    <w:rPr/>
  </w:style>
  <w:style w:type="character" w:styleId="WW8Num10z0">
    <w:name w:val="WW8Num10z0"/>
    <w:qFormat/>
    <w:rPr>
      <w:rFonts w:ascii="Wingdings" w:hAnsi="Wingdings" w:cs="Wingdings"/>
      <w:b/>
      <w:i w:val="false"/>
      <w:sz w:val="18"/>
    </w:rPr>
  </w:style>
  <w:style w:type="character" w:styleId="WW8Num11z0">
    <w:name w:val="WW8Num11z0"/>
    <w:qFormat/>
    <w:rPr>
      <w:rFonts w:ascii="Wingdings" w:hAnsi="Wingdings" w:cs="Wingdings"/>
      <w:sz w:val="16"/>
    </w:rPr>
  </w:style>
  <w:style w:type="character" w:styleId="WW8Num12z0">
    <w:name w:val="WW8Num12z0"/>
    <w:qFormat/>
    <w:rPr>
      <w:rFonts w:ascii="Wingdings" w:hAnsi="Wingdings" w:cs="Wingdings"/>
      <w:b/>
      <w:i w:val="false"/>
      <w:sz w:val="18"/>
    </w:rPr>
  </w:style>
  <w:style w:type="character" w:styleId="WW8Num14z1">
    <w:name w:val="WW8Num14z1"/>
    <w:qFormat/>
    <w:rPr>
      <w:rFonts w:ascii="Arial Black" w:hAnsi="Arial Black" w:cs="Arial Black"/>
      <w:b/>
      <w:i w:val="false"/>
      <w:sz w:val="34"/>
    </w:rPr>
  </w:style>
  <w:style w:type="character" w:styleId="WW8Num15z0">
    <w:name w:val="WW8Num15z0"/>
    <w:qFormat/>
    <w:rPr>
      <w:rFonts w:ascii="Wingdings" w:hAnsi="Wingdings" w:cs="Wingdings"/>
      <w:b/>
      <w:i w:val="false"/>
      <w:sz w:val="18"/>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Wingdings" w:hAnsi="Wingdings" w:cs="Wingdings"/>
      <w:b/>
      <w:i w:val="false"/>
      <w:sz w:val="18"/>
    </w:rPr>
  </w:style>
  <w:style w:type="character" w:styleId="WW8Num19z0">
    <w:name w:val="WW8Num19z0"/>
    <w:qFormat/>
    <w:rPr>
      <w:rFonts w:ascii="Wingdings" w:hAnsi="Wingdings" w:cs="Wingdings"/>
      <w:b/>
      <w:i w:val="false"/>
      <w:sz w:val="18"/>
    </w:rPr>
  </w:style>
  <w:style w:type="character" w:styleId="WW8Num20z0">
    <w:name w:val="WW8Num20z0"/>
    <w:qFormat/>
    <w:rPr>
      <w:rFonts w:ascii="Arial" w:hAnsi="Arial" w:cs="Arial"/>
      <w:b w:val="false"/>
      <w:i w:val="false"/>
      <w:color w:val="000080"/>
      <w:sz w:val="24"/>
      <w:u w:val="none"/>
    </w:rPr>
  </w:style>
  <w:style w:type="character" w:styleId="WW8Num21z0">
    <w:name w:val="WW8Num21z0"/>
    <w:qFormat/>
    <w:rPr>
      <w:rFonts w:ascii="Wingdings" w:hAnsi="Wingdings" w:cs="Wingdings"/>
      <w:b/>
      <w:i w:val="false"/>
      <w:sz w:val="18"/>
    </w:rPr>
  </w:style>
  <w:style w:type="character" w:styleId="WW8Num22z0">
    <w:name w:val="WW8Num22z0"/>
    <w:qFormat/>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5z0">
    <w:name w:val="WW8Num25z0"/>
    <w:qFormat/>
    <w:rPr/>
  </w:style>
  <w:style w:type="character" w:styleId="WW8Num26z0">
    <w:name w:val="WW8Num26z0"/>
    <w:qFormat/>
    <w:rPr>
      <w:rFonts w:ascii="Arial" w:hAnsi="Arial" w:cs="Arial"/>
      <w:b w:val="false"/>
      <w:i w:val="false"/>
      <w:color w:val="000080"/>
      <w:sz w:val="24"/>
      <w:u w:val="none"/>
    </w:rPr>
  </w:style>
  <w:style w:type="character" w:styleId="WW8Num27z0">
    <w:name w:val="WW8Num27z0"/>
    <w:qFormat/>
    <w:rPr>
      <w:rFonts w:ascii="Wingdings" w:hAnsi="Wingdings" w:cs="Wingdings"/>
      <w:b/>
      <w:i w:val="false"/>
      <w:sz w:val="18"/>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Arial" w:hAnsi="Arial" w:cs="Arial"/>
      <w:b w:val="false"/>
      <w:i w:val="false"/>
      <w:color w:val="000080"/>
      <w:sz w:val="24"/>
      <w:u w:val="none"/>
    </w:rPr>
  </w:style>
  <w:style w:type="character" w:styleId="WW8Num30z0">
    <w:name w:val="WW8Num30z0"/>
    <w:qFormat/>
    <w:rPr>
      <w:rFonts w:ascii="Wingdings" w:hAnsi="Wingdings" w:cs="Wingdings"/>
      <w:b/>
      <w:i w:val="false"/>
      <w:sz w:val="18"/>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style>
  <w:style w:type="character" w:styleId="WW8Num33z0">
    <w:name w:val="WW8Num33z0"/>
    <w:qFormat/>
    <w:rPr>
      <w:rFonts w:ascii="Arial" w:hAnsi="Arial" w:cs="Arial"/>
      <w:b w:val="false"/>
      <w:i w:val="false"/>
      <w:color w:val="000080"/>
      <w:sz w:val="24"/>
      <w:u w:val="none"/>
    </w:rPr>
  </w:style>
  <w:style w:type="character" w:styleId="WW8Num34z0">
    <w:name w:val="WW8Num34z0"/>
    <w:qFormat/>
    <w:rPr>
      <w:rFonts w:ascii="Wingdings" w:hAnsi="Wingdings" w:cs="Wingdings"/>
      <w:b/>
      <w:i w:val="false"/>
      <w:sz w:val="18"/>
    </w:rPr>
  </w:style>
  <w:style w:type="character" w:styleId="WW8NumSt2z0">
    <w:name w:val="WW8NumSt2z0"/>
    <w:qFormat/>
    <w:rPr>
      <w:rFonts w:ascii="Symbol" w:hAnsi="Symbol" w:cs="Symbol"/>
    </w:rPr>
  </w:style>
  <w:style w:type="character" w:styleId="WW8NumSt4z0">
    <w:name w:val="WW8NumSt4z0"/>
    <w:qFormat/>
    <w:rPr>
      <w:rFonts w:ascii="Arial" w:hAnsi="Arial" w:cs="Arial"/>
      <w:b w:val="false"/>
      <w:i w:val="false"/>
      <w:color w:val="000080"/>
      <w:sz w:val="24"/>
      <w:u w:val="none"/>
    </w:rPr>
  </w:style>
  <w:style w:type="character" w:styleId="WW8NumSt39z0">
    <w:name w:val="WW8NumSt39z0"/>
    <w:qFormat/>
    <w:rPr>
      <w:rFonts w:ascii="Wingdings" w:hAnsi="Wingdings" w:cs="Wingdings"/>
      <w:sz w:val="16"/>
    </w:rPr>
  </w:style>
  <w:style w:type="character" w:styleId="WW8NumSt41z0">
    <w:name w:val="WW8NumSt41z0"/>
    <w:qFormat/>
    <w:rPr>
      <w:rFonts w:ascii="Symbol" w:hAnsi="Symbol" w:cs="Symbol"/>
    </w:rPr>
  </w:style>
  <w:style w:type="character" w:styleId="WW8NumSt41z1">
    <w:name w:val="WW8NumSt41z1"/>
    <w:qFormat/>
    <w:rPr>
      <w:rFonts w:ascii="Courier New" w:hAnsi="Courier New" w:cs="Courier New"/>
    </w:rPr>
  </w:style>
  <w:style w:type="character" w:styleId="WW8NumSt41z2">
    <w:name w:val="WW8NumSt4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rFonts w:ascii="Arial Black" w:hAnsi="Arial Black" w:cs="Arial Black"/>
      <w:sz w:val="20"/>
    </w:rPr>
  </w:style>
  <w:style w:type="paragraph" w:styleId="Heading">
    <w:name w:val="Heading"/>
    <w:basedOn w:val="Normal"/>
    <w:next w:val="BodyText"/>
    <w:qFormat/>
    <w:pPr>
      <w:spacing w:before="0" w:after="0"/>
      <w:jc w:val="center"/>
    </w:pPr>
    <w:rPr>
      <w:rFonts w:ascii="Times New Roman" w:hAnsi="Times New Roman" w:cs="Times New Roman"/>
      <w:b/>
      <w:color w:val="auto"/>
    </w:rPr>
  </w:style>
  <w:style w:type="paragraph" w:styleId="BodyText">
    <w:name w:val="Body Text"/>
    <w:basedOn w:val="Normal"/>
    <w:pPr>
      <w:spacing w:before="60" w:after="120"/>
    </w:pPr>
    <w:rPr/>
  </w:style>
  <w:style w:type="paragraph" w:styleId="List">
    <w:name w:val="List"/>
    <w:basedOn w:val="Normal"/>
    <w:pPr>
      <w:ind w:hanging="360" w:start="360" w:end="0"/>
    </w:pPr>
    <w:rPr>
      <w:color w:val="000000"/>
    </w:rPr>
  </w:style>
  <w:style w:type="paragraph" w:styleId="Caption">
    <w:name w:val="caption"/>
    <w:next w:val="body1"/>
    <w:qFormat/>
    <w:pPr>
      <w:widowControl/>
      <w:bidi w:val="0"/>
      <w:spacing w:before="120" w:after="120"/>
      <w:jc w:val="center"/>
    </w:pPr>
    <w:rPr>
      <w:rFonts w:ascii="Arial Narrow" w:hAnsi="Arial Narrow" w:eastAsia="Times New Roman" w:cs="Arial Narrow"/>
      <w:b/>
      <w:color w:val="000000"/>
      <w:sz w:val="20"/>
      <w:szCs w:val="20"/>
      <w:lang w:val="en-US" w:bidi="ar-SA" w:eastAsia="zh-CN"/>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op w:val="single" w:sz="18" w:space="4" w:color="808080"/>
        <w:bottom w:val="threeDEmboss" w:sz="24" w:space="4" w:color="000000"/>
      </w:pBdr>
      <w:tabs>
        <w:tab w:val="clear" w:pos="720"/>
        <w:tab w:val="right" w:pos="8928" w:leader="none"/>
      </w:tabs>
      <w:spacing w:before="60" w:after="240"/>
    </w:pPr>
    <w:rPr>
      <w:rFonts w:ascii="Arial Black" w:hAnsi="Arial Black" w:cs="Arial Black"/>
      <w:color w:val="808080"/>
      <w:sz w:val="20"/>
    </w:rPr>
  </w:style>
  <w:style w:type="paragraph" w:styleId="body1">
    <w:name w:val="body1"/>
    <w:basedOn w:val="Normal"/>
    <w:qFormat/>
    <w:pPr/>
    <w:rPr/>
  </w:style>
  <w:style w:type="paragraph" w:styleId="body2">
    <w:name w:val="body2"/>
    <w:qFormat/>
    <w:pPr>
      <w:widowControl/>
      <w:tabs>
        <w:tab w:val="clear" w:pos="720"/>
        <w:tab w:val="left" w:pos="1440" w:leader="none"/>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body3">
    <w:name w:val="body3"/>
    <w:qFormat/>
    <w:pPr>
      <w:widowControl/>
      <w:bidi w:val="0"/>
      <w:spacing w:before="60" w:after="60"/>
      <w:ind w:hanging="576" w:start="1152" w:end="0"/>
    </w:pPr>
    <w:rPr>
      <w:rFonts w:ascii="Garamond" w:hAnsi="Garamond" w:eastAsia="Times New Roman" w:cs="Garamond"/>
      <w:color w:val="000000"/>
      <w:sz w:val="24"/>
      <w:szCs w:val="20"/>
      <w:lang w:val="en-US" w:eastAsia="en-CA" w:bidi="ar-SA"/>
    </w:rPr>
  </w:style>
  <w:style w:type="paragraph" w:styleId="body4">
    <w:name w:val="body4"/>
    <w:qFormat/>
    <w:pPr>
      <w:widowControl/>
      <w:bidi w:val="0"/>
      <w:spacing w:before="60" w:after="60"/>
      <w:ind w:hanging="576" w:start="1728" w:end="0"/>
    </w:pPr>
    <w:rPr>
      <w:rFonts w:ascii="Garamond" w:hAnsi="Garamond" w:eastAsia="Times New Roman" w:cs="Garamond"/>
      <w:color w:val="000000"/>
      <w:sz w:val="24"/>
      <w:szCs w:val="20"/>
      <w:lang w:val="en-US" w:eastAsia="en-CA" w:bidi="ar-SA"/>
    </w:rPr>
  </w:style>
  <w:style w:type="paragraph" w:styleId="Note">
    <w:name w:val="Note"/>
    <w:basedOn w:val="body2"/>
    <w:qFormat/>
    <w:pPr>
      <w:pBdr>
        <w:top w:val="single" w:sz="6" w:space="1" w:color="000000" w:shadow="1"/>
        <w:left w:val="single" w:sz="6" w:space="4" w:color="000000" w:shadow="1"/>
        <w:bottom w:val="single" w:sz="6" w:space="1" w:color="000000" w:shadow="1"/>
        <w:right w:val="single" w:sz="6" w:space="4" w:color="000000" w:shadow="1"/>
      </w:pBdr>
      <w:tabs>
        <w:tab w:val="clear" w:pos="1440"/>
        <w:tab w:val="left" w:pos="1152" w:leader="none"/>
      </w:tabs>
      <w:spacing w:before="160" w:after="160"/>
      <w:ind w:hanging="1728" w:start="1728" w:end="0"/>
    </w:pPr>
    <w:rPr>
      <w:i/>
    </w:rPr>
  </w:style>
  <w:style w:type="paragraph" w:styleId="Footer">
    <w:name w:val="footer"/>
    <w:pPr>
      <w:widowControl/>
      <w:pBdr>
        <w:top w:val="single" w:sz="18" w:space="1" w:color="808080"/>
      </w:pBdr>
      <w:tabs>
        <w:tab w:val="clear" w:pos="720"/>
        <w:tab w:val="right" w:pos="8928" w:leader="none"/>
      </w:tabs>
      <w:bidi w:val="0"/>
      <w:spacing w:before="120" w:after="0"/>
    </w:pPr>
    <w:rPr>
      <w:rFonts w:ascii="Arial Black" w:hAnsi="Arial Black" w:eastAsia="Times New Roman" w:cs="Arial Black"/>
      <w:color w:val="808080"/>
      <w:sz w:val="20"/>
      <w:szCs w:val="20"/>
      <w:lang w:val="en-US" w:eastAsia="en-CA" w:bidi="ar-SA"/>
    </w:rPr>
  </w:style>
  <w:style w:type="paragraph" w:styleId="TOC1">
    <w:name w:val="toc 1"/>
    <w:basedOn w:val="Normal"/>
    <w:next w:val="Normal"/>
    <w:pPr>
      <w:tabs>
        <w:tab w:val="clear" w:pos="720"/>
        <w:tab w:val="right" w:pos="8640" w:leader="dot"/>
      </w:tabs>
    </w:pPr>
    <w:rPr>
      <w:rFonts w:ascii="Arial Black" w:hAnsi="Arial Black" w:cs="Arial Black"/>
      <w:smallCaps/>
      <w:sz w:val="28"/>
    </w:rPr>
  </w:style>
  <w:style w:type="paragraph" w:styleId="TOC2">
    <w:name w:val="toc 2"/>
    <w:basedOn w:val="Normal"/>
    <w:next w:val="Normal"/>
    <w:pPr>
      <w:tabs>
        <w:tab w:val="clear" w:pos="720"/>
        <w:tab w:val="right" w:pos="8640" w:leader="dot"/>
      </w:tabs>
      <w:spacing w:before="240" w:after="60"/>
      <w:ind w:hanging="0" w:start="288" w:end="0"/>
    </w:pPr>
    <w:rPr>
      <w:rFonts w:ascii="Arial Black" w:hAnsi="Arial Black" w:cs="Arial Black"/>
      <w:i/>
    </w:rPr>
  </w:style>
  <w:style w:type="paragraph" w:styleId="TOC3">
    <w:name w:val="toc 3"/>
    <w:basedOn w:val="Normal"/>
    <w:next w:val="Normal"/>
    <w:pPr>
      <w:tabs>
        <w:tab w:val="clear" w:pos="720"/>
        <w:tab w:val="right" w:pos="8640" w:leader="dot"/>
      </w:tabs>
      <w:spacing w:before="120" w:after="60"/>
      <w:ind w:hanging="0" w:start="864" w:end="0"/>
    </w:pPr>
    <w:rPr>
      <w:rFonts w:ascii="Arial Rounded MT Bold" w:hAnsi="Arial Rounded MT Bold" w:cs="Arial Rounded MT Bold"/>
      <w:b/>
      <w:smallCaps/>
      <w:sz w:val="22"/>
    </w:rPr>
  </w:style>
  <w:style w:type="paragraph" w:styleId="TOC4">
    <w:name w:val="toc 4"/>
    <w:basedOn w:val="Normal"/>
    <w:next w:val="Normal"/>
    <w:pPr>
      <w:tabs>
        <w:tab w:val="clear" w:pos="720"/>
        <w:tab w:val="right" w:pos="8640" w:leader="dot"/>
      </w:tabs>
      <w:spacing w:before="40" w:after="40"/>
      <w:ind w:hanging="0" w:start="1296" w:end="0"/>
    </w:pPr>
    <w:rPr>
      <w:rFonts w:ascii="Arial Rounded MT Bold" w:hAnsi="Arial Rounded MT Bold" w:cs="Arial Rounded MT Bold"/>
      <w:b/>
      <w:i/>
      <w:sz w:val="22"/>
    </w:rPr>
  </w:style>
  <w:style w:type="paragraph" w:styleId="TOC5">
    <w:name w:val="toc 5"/>
    <w:basedOn w:val="Normal"/>
    <w:next w:val="Normal"/>
    <w:pPr>
      <w:tabs>
        <w:tab w:val="clear" w:pos="720"/>
        <w:tab w:val="right" w:pos="8640" w:leader="dot"/>
      </w:tabs>
      <w:spacing w:before="40" w:after="40"/>
      <w:ind w:hanging="0" w:start="1728" w:end="0"/>
    </w:pPr>
    <w:rPr>
      <w:rFonts w:ascii="Arial" w:hAnsi="Arial" w:cs="Arial"/>
      <w:b/>
      <w:sz w:val="20"/>
    </w:rPr>
  </w:style>
  <w:style w:type="paragraph" w:styleId="TOC6">
    <w:name w:val="toc 6"/>
    <w:basedOn w:val="Normal"/>
    <w:next w:val="Normal"/>
    <w:pPr>
      <w:tabs>
        <w:tab w:val="clear" w:pos="720"/>
        <w:tab w:val="right" w:pos="8640" w:leader="dot"/>
      </w:tabs>
      <w:ind w:hanging="0" w:start="1000" w:end="0"/>
    </w:pPr>
    <w:rPr/>
  </w:style>
  <w:style w:type="paragraph" w:styleId="TOC7">
    <w:name w:val="toc 7"/>
    <w:basedOn w:val="Normal"/>
    <w:next w:val="Normal"/>
    <w:pPr>
      <w:tabs>
        <w:tab w:val="clear" w:pos="720"/>
        <w:tab w:val="right" w:pos="8640" w:leader="dot"/>
      </w:tabs>
      <w:ind w:hanging="0" w:start="1200" w:end="0"/>
    </w:pPr>
    <w:rPr/>
  </w:style>
  <w:style w:type="paragraph" w:styleId="TOC8">
    <w:name w:val="toc 8"/>
    <w:basedOn w:val="Normal"/>
    <w:next w:val="Normal"/>
    <w:pPr>
      <w:tabs>
        <w:tab w:val="clear" w:pos="720"/>
        <w:tab w:val="right" w:pos="8640" w:leader="dot"/>
      </w:tabs>
      <w:ind w:hanging="0" w:start="1400" w:end="0"/>
    </w:pPr>
    <w:rPr/>
  </w:style>
  <w:style w:type="paragraph" w:styleId="TOC9">
    <w:name w:val="toc 9"/>
    <w:basedOn w:val="Normal"/>
    <w:next w:val="Normal"/>
    <w:pPr>
      <w:tabs>
        <w:tab w:val="clear" w:pos="720"/>
        <w:tab w:val="right" w:pos="8640" w:leader="dot"/>
      </w:tabs>
      <w:ind w:hanging="0" w:start="1600" w:end="0"/>
    </w:pPr>
    <w:rPr/>
  </w:style>
  <w:style w:type="paragraph" w:styleId="TitlePage">
    <w:name w:val="Title Page"/>
    <w:qFormat/>
    <w:pPr>
      <w:widowControl/>
      <w:bidi w:val="0"/>
      <w:spacing w:before="1680" w:after="0"/>
      <w:jc w:val="end"/>
    </w:pPr>
    <w:rPr>
      <w:rFonts w:ascii="Arial Black" w:hAnsi="Arial Black" w:eastAsia="Times New Roman" w:cs="Arial Black"/>
      <w:b/>
      <w:color w:val="auto"/>
      <w:sz w:val="52"/>
      <w:szCs w:val="20"/>
      <w:lang w:val="en-US" w:bidi="ar-SA" w:eastAsia="zh-CN"/>
    </w:rPr>
  </w:style>
  <w:style w:type="paragraph" w:styleId="graphic">
    <w:name w:val="graphic"/>
    <w:next w:val="Caption"/>
    <w:qFormat/>
    <w:pPr>
      <w:widowControl/>
      <w:bidi w:val="0"/>
      <w:spacing w:before="160" w:after="120"/>
      <w:jc w:val="center"/>
    </w:pPr>
    <w:rPr>
      <w:rFonts w:ascii="Arial" w:hAnsi="Arial" w:eastAsia="Times New Roman" w:cs="Arial"/>
      <w:color w:val="auto"/>
      <w:sz w:val="24"/>
      <w:szCs w:val="20"/>
      <w:lang w:val="en-US" w:bidi="ar-SA" w:eastAsia="zh-CN"/>
    </w:rPr>
  </w:style>
  <w:style w:type="paragraph" w:styleId="BodyTextIndent3">
    <w:name w:val="Body Text Indent 3"/>
    <w:basedOn w:val="Normal"/>
    <w:qFormat/>
    <w:pPr>
      <w:spacing w:before="60" w:after="120"/>
      <w:ind w:hanging="0" w:start="360" w:end="0"/>
    </w:pPr>
    <w:rPr>
      <w:sz w:val="16"/>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bidi w:val="0"/>
      <w:spacing w:before="240" w:after="360"/>
      <w:jc w:val="center"/>
    </w:pPr>
    <w:rPr>
      <w:rFonts w:ascii="Arial Black" w:hAnsi="Arial Black" w:eastAsia="Times New Roman" w:cs="Arial Black"/>
      <w:color w:val="000080"/>
      <w:sz w:val="40"/>
      <w:szCs w:val="20"/>
      <w:lang w:val="en-US" w:bidi="ar-SA" w:eastAsia="zh-CN"/>
    </w:rPr>
  </w:style>
  <w:style w:type="paragraph" w:styleId="BodyText3">
    <w:name w:val="Body Text 3"/>
    <w:basedOn w:val="Normal"/>
    <w:qFormat/>
    <w:pPr>
      <w:spacing w:before="60" w:after="120"/>
    </w:pPr>
    <w:rPr>
      <w:rFonts w:ascii="Arial Black" w:hAnsi="Arial Black" w:cs="Arial Black"/>
      <w:b/>
      <w:i/>
      <w:color w:val="808080"/>
      <w:sz w:val="28"/>
    </w:rPr>
  </w:style>
  <w:style w:type="paragraph" w:styleId="table-arial-10">
    <w:name w:val="table-arial-10"/>
    <w:qFormat/>
    <w:pPr>
      <w:widowControl/>
      <w:bidi w:val="0"/>
      <w:spacing w:before="40" w:after="40"/>
    </w:pPr>
    <w:rPr>
      <w:rFonts w:ascii="Arial" w:hAnsi="Arial" w:eastAsia="Times New Roman" w:cs="Arial"/>
      <w:color w:val="000000"/>
      <w:sz w:val="20"/>
      <w:szCs w:val="20"/>
      <w:lang w:val="en-US" w:bidi="ar-SA" w:eastAsia="zh-CN"/>
    </w:rPr>
  </w:style>
  <w:style w:type="paragraph" w:styleId="tableheading">
    <w:name w:val="table heading"/>
    <w:qFormat/>
    <w:pPr>
      <w:widowControl/>
      <w:bidi w:val="0"/>
      <w:spacing w:before="80" w:after="0"/>
      <w:jc w:val="center"/>
    </w:pPr>
    <w:rPr>
      <w:rFonts w:ascii="Arial Black" w:hAnsi="Arial Black" w:eastAsia="Times New Roman" w:cs="Arial Black"/>
      <w:i/>
      <w:color w:val="000000"/>
      <w:sz w:val="20"/>
      <w:szCs w:val="20"/>
      <w:lang w:val="en-US" w:bidi="ar-SA" w:eastAsia="zh-CN"/>
    </w:rPr>
  </w:style>
  <w:style w:type="paragraph" w:styleId="TestPlan">
    <w:name w:val="Test Plan"/>
    <w:qFormat/>
    <w:pPr>
      <w:widowControl/>
      <w:bidi w:val="0"/>
      <w:spacing w:before="0" w:after="1720"/>
      <w:jc w:val="end"/>
    </w:pPr>
    <w:rPr>
      <w:rFonts w:ascii="Arial Black" w:hAnsi="Arial Black" w:eastAsia="Times New Roman" w:cs="Arial Black"/>
      <w:b/>
      <w:color w:val="000000"/>
      <w:sz w:val="52"/>
      <w:szCs w:val="20"/>
      <w:lang w:val="en-US" w:bidi="ar-SA" w:eastAsia="zh-CN"/>
    </w:rPr>
  </w:style>
  <w:style w:type="paragraph" w:styleId="PreapredBy">
    <w:name w:val="Preapred By"/>
    <w:qFormat/>
    <w:pPr>
      <w:widowControl/>
      <w:bidi w:val="0"/>
      <w:spacing w:before="1800" w:after="120"/>
      <w:jc w:val="end"/>
    </w:pPr>
    <w:rPr>
      <w:rFonts w:ascii="Arial Black" w:hAnsi="Arial Black" w:eastAsia="Times New Roman" w:cs="Arial Black"/>
      <w:color w:val="808080"/>
      <w:sz w:val="24"/>
      <w:szCs w:val="20"/>
      <w:lang w:val="en-US" w:bidi="ar-SA" w:eastAsia="zh-CN"/>
    </w:rPr>
  </w:style>
  <w:style w:type="paragraph" w:styleId="PreparationDate">
    <w:name w:val="Preparation Date"/>
    <w:next w:val="Normal"/>
    <w:qFormat/>
    <w:pPr>
      <w:widowControl/>
      <w:bidi w:val="0"/>
      <w:spacing w:before="0" w:after="480"/>
      <w:jc w:val="end"/>
    </w:pPr>
    <w:rPr>
      <w:rFonts w:ascii="Arial Black" w:hAnsi="Arial Black" w:eastAsia="Times New Roman" w:cs="Arial Black"/>
      <w:color w:val="808080"/>
      <w:sz w:val="24"/>
      <w:szCs w:val="20"/>
      <w:lang w:val="en-US" w:bidi="ar-SA" w:eastAsia="zh-CN"/>
    </w:rPr>
  </w:style>
  <w:style w:type="paragraph" w:styleId="body5">
    <w:name w:val="body5"/>
    <w:qFormat/>
    <w:pPr>
      <w:widowControl/>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arrow-b2">
    <w:name w:val="arrow-b2"/>
    <w:qFormat/>
    <w:pPr>
      <w:widowControl/>
      <w:numPr>
        <w:ilvl w:val="0"/>
        <w:numId w:val="5"/>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arrow-b3">
    <w:name w:val="arrow-b3"/>
    <w:qFormat/>
    <w:pPr>
      <w:widowControl/>
      <w:numPr>
        <w:ilvl w:val="0"/>
        <w:numId w:val="7"/>
      </w:numPr>
      <w:tabs>
        <w:tab w:val="clear" w:pos="720"/>
        <w:tab w:val="left" w:pos="1152" w:leader="none"/>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note-10pt">
    <w:name w:val="note-10pt"/>
    <w:qFormat/>
    <w:pPr>
      <w:widowControl/>
      <w:pBdr>
        <w:top w:val="single" w:sz="6" w:space="1" w:color="000000" w:shadow="1"/>
        <w:left w:val="single" w:sz="6" w:space="4" w:color="000000" w:shadow="1"/>
        <w:bottom w:val="single" w:sz="6" w:space="1" w:color="000000" w:shadow="1"/>
        <w:right w:val="single" w:sz="6" w:space="4" w:color="000000" w:shadow="1"/>
      </w:pBdr>
      <w:bidi w:val="0"/>
      <w:spacing w:before="160" w:after="160"/>
      <w:ind w:firstLine="1728" w:start="0" w:end="0"/>
    </w:pPr>
    <w:rPr>
      <w:rFonts w:ascii="Garamond" w:hAnsi="Garamond" w:eastAsia="Times New Roman" w:cs="Garamond"/>
      <w:color w:val="000000"/>
      <w:sz w:val="20"/>
      <w:szCs w:val="20"/>
      <w:lang w:val="en-US" w:eastAsia="en-CA" w:bidi="ar-SA"/>
    </w:rPr>
  </w:style>
  <w:style w:type="paragraph" w:styleId="Version">
    <w:name w:val="Version"/>
    <w:next w:val="Normal"/>
    <w:qFormat/>
    <w:pPr>
      <w:widowControl/>
      <w:bidi w:val="0"/>
      <w:spacing w:before="840" w:after="0"/>
      <w:jc w:val="end"/>
    </w:pPr>
    <w:rPr>
      <w:rFonts w:ascii="Arial Black" w:hAnsi="Arial Black" w:eastAsia="Times New Roman" w:cs="Arial Black"/>
      <w:color w:val="808080"/>
      <w:sz w:val="24"/>
      <w:szCs w:val="20"/>
      <w:lang w:val="en-US" w:bidi="ar-SA" w:eastAsia="zh-CN"/>
    </w:rPr>
  </w:style>
  <w:style w:type="paragraph" w:styleId="arrow-b4">
    <w:name w:val="arrow-b4"/>
    <w:qFormat/>
    <w:pPr>
      <w:widowControl/>
      <w:numPr>
        <w:ilvl w:val="0"/>
        <w:numId w:val="10"/>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arrow-b5">
    <w:name w:val="arrow-b5"/>
    <w:qFormat/>
    <w:pPr>
      <w:widowControl/>
      <w:numPr>
        <w:ilvl w:val="0"/>
        <w:numId w:val="2"/>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box-b2">
    <w:name w:val="box-b2"/>
    <w:qFormat/>
    <w:pPr>
      <w:widowControl/>
      <w:numPr>
        <w:ilvl w:val="0"/>
        <w:numId w:val="6"/>
      </w:numPr>
      <w:tabs>
        <w:tab w:val="clear" w:pos="720"/>
      </w:tabs>
      <w:bidi w:val="0"/>
      <w:spacing w:before="60" w:after="60"/>
      <w:ind w:hanging="576" w:start="576" w:end="0"/>
    </w:pPr>
    <w:rPr>
      <w:rFonts w:ascii="Garamond" w:hAnsi="Garamond" w:eastAsia="Times New Roman" w:cs="Garamond"/>
      <w:color w:val="000000"/>
      <w:sz w:val="24"/>
      <w:szCs w:val="20"/>
      <w:lang w:val="en-US" w:bidi="ar-SA" w:eastAsia="zh-CN"/>
    </w:rPr>
  </w:style>
  <w:style w:type="paragraph" w:styleId="box-b3">
    <w:name w:val="box-b3"/>
    <w:qFormat/>
    <w:pPr>
      <w:widowControl/>
      <w:numPr>
        <w:ilvl w:val="0"/>
        <w:numId w:val="8"/>
      </w:numPr>
      <w:tabs>
        <w:tab w:val="clear" w:pos="720"/>
      </w:tabs>
      <w:bidi w:val="0"/>
      <w:spacing w:before="60" w:after="60"/>
      <w:ind w:hanging="576" w:start="1152" w:end="0"/>
    </w:pPr>
    <w:rPr>
      <w:rFonts w:ascii="Garamond" w:hAnsi="Garamond" w:eastAsia="Times New Roman" w:cs="Garamond"/>
      <w:color w:val="000000"/>
      <w:sz w:val="24"/>
      <w:szCs w:val="20"/>
      <w:lang w:val="en-US" w:bidi="ar-SA" w:eastAsia="zh-CN"/>
    </w:rPr>
  </w:style>
  <w:style w:type="paragraph" w:styleId="box-b4">
    <w:name w:val="box-b4"/>
    <w:qFormat/>
    <w:pPr>
      <w:widowControl/>
      <w:numPr>
        <w:ilvl w:val="0"/>
        <w:numId w:val="4"/>
      </w:numPr>
      <w:tabs>
        <w:tab w:val="clear" w:pos="720"/>
        <w:tab w:val="left" w:pos="1728" w:leader="none"/>
      </w:tabs>
      <w:bidi w:val="0"/>
      <w:spacing w:before="60" w:after="60"/>
      <w:ind w:hanging="576" w:start="1728" w:end="0"/>
    </w:pPr>
    <w:rPr>
      <w:rFonts w:ascii="Garamond" w:hAnsi="Garamond" w:eastAsia="Times New Roman" w:cs="Garamond"/>
      <w:color w:val="000000"/>
      <w:sz w:val="24"/>
      <w:szCs w:val="20"/>
      <w:lang w:val="en-US" w:bidi="ar-SA" w:eastAsia="zh-CN"/>
    </w:rPr>
  </w:style>
  <w:style w:type="paragraph" w:styleId="Style11">
    <w:name w:val="Style1"/>
    <w:qFormat/>
    <w:pPr>
      <w:widowControl/>
      <w:numPr>
        <w:ilvl w:val="0"/>
        <w:numId w:val="3"/>
      </w:numPr>
      <w:tabs>
        <w:tab w:val="clear" w:pos="720"/>
        <w:tab w:val="left" w:pos="2304" w:leader="none"/>
      </w:tabs>
      <w:bidi w:val="0"/>
      <w:spacing w:before="60" w:after="60"/>
      <w:ind w:hanging="576" w:start="2304" w:end="0"/>
    </w:pPr>
    <w:rPr>
      <w:rFonts w:ascii="Garamond" w:hAnsi="Garamond" w:eastAsia="Times New Roman" w:cs="Garamond"/>
      <w:color w:val="auto"/>
      <w:sz w:val="24"/>
      <w:szCs w:val="20"/>
      <w:lang w:val="en-US" w:bidi="ar-SA" w:eastAsia="zh-CN"/>
    </w:rPr>
  </w:style>
  <w:style w:type="paragraph" w:styleId="box-b5">
    <w:name w:val="box-b5"/>
    <w:qFormat/>
    <w:pPr>
      <w:widowControl/>
      <w:numPr>
        <w:ilvl w:val="0"/>
        <w:numId w:val="9"/>
      </w:numPr>
      <w:tabs>
        <w:tab w:val="clear" w:pos="720"/>
        <w:tab w:val="left" w:pos="2304" w:leader="none"/>
      </w:tabs>
      <w:bidi w:val="0"/>
      <w:spacing w:before="60" w:after="60"/>
      <w:ind w:hanging="576" w:start="2304" w:end="0"/>
    </w:pPr>
    <w:rPr>
      <w:rFonts w:ascii="Garamond" w:hAnsi="Garamond" w:eastAsia="Times New Roman" w:cs="Garamond"/>
      <w:color w:val="000000"/>
      <w:sz w:val="24"/>
      <w:szCs w:val="20"/>
      <w:lang w:val="en-US" w:bidi="ar-SA" w:eastAsia="zh-CN"/>
    </w:rPr>
  </w:style>
  <w:style w:type="paragraph" w:styleId="proprietarystatement">
    <w:name w:val="proprietary statement"/>
    <w:qFormat/>
    <w:pPr>
      <w:widowControl/>
      <w:pBdr>
        <w:top w:val="single" w:sz="12" w:space="1" w:color="808080" w:shadow="1"/>
        <w:left w:val="single" w:sz="12" w:space="4" w:color="808080" w:shadow="1"/>
        <w:bottom w:val="single" w:sz="12" w:space="1" w:color="808080" w:shadow="1"/>
        <w:right w:val="single" w:sz="12" w:space="4" w:color="808080" w:shadow="1"/>
      </w:pBdr>
      <w:bidi w:val="0"/>
    </w:pPr>
    <w:rPr>
      <w:rFonts w:ascii="Arial Narrow" w:hAnsi="Arial Narrow" w:eastAsia="Times New Roman" w:cs="Arial Narrow"/>
      <w:color w:val="808080"/>
      <w:sz w:val="20"/>
      <w:szCs w:val="20"/>
      <w:lang w:val="en-US" w:eastAsia="en-CA" w:bidi="ar-SA"/>
    </w:rPr>
  </w:style>
  <w:style w:type="paragraph" w:styleId="logo">
    <w:name w:val="logo"/>
    <w:qFormat/>
    <w:pPr>
      <w:widowControl/>
      <w:pBdr>
        <w:top w:val="single" w:sz="12" w:space="1" w:color="808080"/>
        <w:bottom w:val="threeDEmboss" w:sz="24" w:space="1" w:color="000000"/>
      </w:pBdr>
      <w:bidi w:val="0"/>
      <w:spacing w:before="480" w:after="480"/>
    </w:pPr>
    <w:rPr>
      <w:rFonts w:ascii="Arial Black" w:hAnsi="Arial Black" w:eastAsia="Times New Roman" w:cs="Arial Black"/>
      <w:color w:val="808080"/>
      <w:sz w:val="24"/>
      <w:szCs w:val="20"/>
      <w:lang w:val="en-US" w:eastAsia="en-CA" w:bidi="ar-SA"/>
    </w:rPr>
  </w:style>
  <w:style w:type="paragraph" w:styleId="TableHeading2">
    <w:name w:val="Table Heading 2"/>
    <w:qFormat/>
    <w:pPr>
      <w:widowControl/>
      <w:bidi w:val="0"/>
      <w:spacing w:before="100" w:after="0"/>
      <w:jc w:val="center"/>
    </w:pPr>
    <w:rPr>
      <w:rFonts w:ascii="Arial Black" w:hAnsi="Arial Black" w:eastAsia="Times New Roman" w:cs="Arial Black"/>
      <w:i/>
      <w:color w:val="000000"/>
      <w:sz w:val="18"/>
      <w:szCs w:val="20"/>
      <w:lang w:val="en-US" w:bidi="ar-SA" w:eastAsia="zh-CN"/>
    </w:rPr>
  </w:style>
  <w:style w:type="paragraph" w:styleId="TableText">
    <w:name w:val="Table Text"/>
    <w:qFormat/>
    <w:pPr>
      <w:widowControl/>
      <w:bidi w:val="0"/>
      <w:spacing w:before="120" w:after="20"/>
    </w:pPr>
    <w:rPr>
      <w:rFonts w:ascii="Arial" w:hAnsi="Arial" w:eastAsia="Times New Roman" w:cs="Arial"/>
      <w:color w:val="000000"/>
      <w:sz w:val="20"/>
      <w:szCs w:val="20"/>
      <w:lang w:val="en-US" w:bidi="ar-SA" w:eastAsia="zh-CN"/>
    </w:rPr>
  </w:style>
  <w:style w:type="paragraph" w:styleId="10pointtext">
    <w:name w:val="10 point text"/>
    <w:qFormat/>
    <w:pPr>
      <w:widowControl/>
      <w:bidi w:val="0"/>
      <w:spacing w:before="60" w:after="0"/>
    </w:pPr>
    <w:rPr>
      <w:rFonts w:ascii="Garamond" w:hAnsi="Garamond" w:eastAsia="Times New Roman" w:cs="Garamond"/>
      <w:color w:val="000000"/>
      <w:sz w:val="20"/>
      <w:szCs w:val="20"/>
      <w:lang w:val="en-US" w:bidi="ar-SA" w:eastAsia="zh-CN"/>
    </w:rPr>
  </w:style>
  <w:style w:type="paragraph" w:styleId="tabletext8">
    <w:name w:val="table text 8"/>
    <w:qFormat/>
    <w:pPr>
      <w:widowControl/>
      <w:bidi w:val="0"/>
    </w:pPr>
    <w:rPr>
      <w:rFonts w:ascii="Arial" w:hAnsi="Arial" w:eastAsia="Times New Roman" w:cs="Arial"/>
      <w:color w:val="auto"/>
      <w:sz w:val="16"/>
      <w:szCs w:val="20"/>
      <w:lang w:val="en-US" w:bidi="ar-SA" w:eastAsia="zh-CN"/>
    </w:rPr>
  </w:style>
  <w:style w:type="paragraph" w:styleId="GoodIdea">
    <w:name w:val="Good Idea"/>
    <w:basedOn w:val="Note"/>
    <w:qFormat/>
    <w:pPr>
      <w:pBdr>
        <w:top w:val="single" w:sz="6" w:space="5" w:color="000000" w:shadow="1"/>
        <w:left w:val="single" w:sz="6" w:space="5" w:color="000000" w:shadow="1"/>
        <w:bottom w:val="single" w:sz="6" w:space="5" w:color="000000" w:shadow="1"/>
        <w:right w:val="single" w:sz="6" w:space="5" w:color="000000" w:shadow="1"/>
      </w:pBdr>
      <w:spacing w:before="60" w:after="60"/>
      <w:ind w:hanging="1152" w:start="1152" w:end="0"/>
    </w:pPr>
    <w:rPr/>
  </w:style>
  <w:style w:type="paragraph" w:styleId="TableList">
    <w:name w:val="TableList"/>
    <w:qFormat/>
    <w:pPr>
      <w:widowControl/>
      <w:bidi w:val="0"/>
      <w:spacing w:before="20" w:after="0"/>
      <w:ind w:hanging="0" w:start="432" w:end="0"/>
    </w:pPr>
    <w:rPr>
      <w:rFonts w:ascii="Arial" w:hAnsi="Arial" w:eastAsia="Times New Roman" w:cs="Arial"/>
      <w:color w:val="000000"/>
      <w:sz w:val="20"/>
      <w:szCs w:val="20"/>
      <w:lang w:val="en-US" w:eastAsia="en-CA" w:bidi="ar-SA"/>
    </w:rPr>
  </w:style>
  <w:style w:type="paragraph" w:styleId="TableH10Left">
    <w:name w:val="TableH10Left"/>
    <w:qFormat/>
    <w:pPr>
      <w:widowControl/>
      <w:bidi w:val="0"/>
      <w:spacing w:before="120" w:after="60"/>
    </w:pPr>
    <w:rPr>
      <w:rFonts w:ascii="Arial Black" w:hAnsi="Arial Black" w:eastAsia="Times New Roman" w:cs="Arial Black"/>
      <w:b/>
      <w:i/>
      <w:color w:val="000000"/>
      <w:sz w:val="20"/>
      <w:szCs w:val="20"/>
      <w:lang w:val="en-US" w:eastAsia="en-CA" w:bidi="ar-SA"/>
    </w:rPr>
  </w:style>
  <w:style w:type="paragraph" w:styleId="BodyTextIndent">
    <w:name w:val="Body Text Indent"/>
    <w:basedOn w:val="Normal"/>
    <w:pPr>
      <w:ind w:hanging="0" w:start="360" w:end="0"/>
    </w:pPr>
    <w:rPr>
      <w:rFonts w:ascii="Arial" w:hAnsi="Arial" w:cs="Arial"/>
    </w:rPr>
  </w:style>
  <w:style w:type="paragraph" w:styleId="BodyText2">
    <w:name w:val="Body Text 2"/>
    <w:basedOn w:val="Normal"/>
    <w:qFormat/>
    <w:pPr>
      <w:autoSpaceDE w:val="false"/>
      <w:spacing w:before="0" w:after="0"/>
    </w:pPr>
    <w:rPr>
      <w:rFonts w:ascii="Comic Sans MS" w:hAnsi="Comic Sans MS" w:cs="Comic Sans MS"/>
      <w:color w:val="000000"/>
      <w:sz w:val="20"/>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2001-12-10T17:49:00Z</dcterms:created>
  <dc:creator>Marysusan Banavali</dc:creator>
  <dc:description/>
  <dc:language>en-CA</dc:language>
  <cp:lastModifiedBy>mmathes</cp:lastModifiedBy>
  <cp:lastPrinted>2001-12-10T13:34:00Z</cp:lastPrinted>
  <dcterms:modified xsi:type="dcterms:W3CDTF">2001-12-10T17:49:00Z</dcterms:modified>
  <cp:revision>4</cp:revision>
  <dc:subject>ETS Template</dc:subject>
  <dc:title>ETS Template</dc:title>
</cp:coreProperties>
</file>