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</w:r>
    </w:p>
    <w:p>
      <w:pPr>
        <w:pStyle w:val="Heading"/>
        <w:rPr>
          <w:sz w:val="24"/>
        </w:rPr>
      </w:pPr>
      <w:r>
        <w:rPr>
          <w:sz w:val="24"/>
        </w:rPr>
        <w:t>Maureen Raymond-Castañeda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2102 Shadybriar Dr.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Houston, TX 77077</w:t>
      </w:r>
    </w:p>
    <w:p>
      <w:pPr>
        <w:pStyle w:val="Normal"/>
        <w:jc w:val="center"/>
        <w:rPr>
          <w:sz w:val="24"/>
        </w:rPr>
      </w:pPr>
      <w:r>
        <w:rPr>
          <w:sz w:val="22"/>
        </w:rPr>
        <w:t>Work:  (713) 853-0396  Home:  (281) 496-0605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e-mail:  </w:t>
      </w:r>
      <w:hyperlink r:id="rId2">
        <w:r>
          <w:rPr>
            <w:rStyle w:val="Hyperlink"/>
          </w:rPr>
          <w:t>mraymon@enron.com</w:t>
        </w:r>
      </w:hyperlink>
    </w:p>
    <w:p>
      <w:pPr>
        <w:pStyle w:val="Normal"/>
        <w:pBdr>
          <w:bottom w:val="single" w:sz="4" w:space="1" w:color="000000"/>
        </w:pBdr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hanging="720" w:start="720" w:end="0"/>
        <w:jc w:val="both"/>
        <w:rPr>
          <w:sz w:val="16"/>
        </w:rPr>
      </w:pPr>
      <w:r>
        <w:rPr>
          <w:sz w:val="16"/>
        </w:rPr>
      </w:r>
    </w:p>
    <w:p>
      <w:pPr>
        <w:pStyle w:val="Heading1"/>
        <w:tabs>
          <w:tab w:val="clear" w:pos="720"/>
          <w:tab w:val="left" w:pos="1800" w:leader="none"/>
          <w:tab w:val="left" w:pos="7560" w:leader="none"/>
        </w:tabs>
        <w:ind w:hanging="0" w:start="0"/>
        <w:rPr/>
      </w:pPr>
      <w:r>
        <w:rPr>
          <w:sz w:val="22"/>
        </w:rPr>
        <w:t>Professional</w:t>
      </w:r>
      <w:r>
        <w:rPr>
          <w:sz w:val="20"/>
        </w:rPr>
        <w:tab/>
      </w:r>
      <w:r>
        <w:rPr>
          <w:sz w:val="22"/>
        </w:rPr>
        <w:t>ENRON CORP.,</w:t>
      </w:r>
      <w:r>
        <w:rPr>
          <w:sz w:val="20"/>
        </w:rPr>
        <w:t xml:space="preserve"> </w:t>
      </w:r>
      <w:r>
        <w:rPr>
          <w:b w:val="false"/>
          <w:sz w:val="20"/>
        </w:rPr>
        <w:t>Houston, TX</w:t>
        <w:tab/>
      </w:r>
      <w:r>
        <w:rPr>
          <w:b w:val="false"/>
          <w:i/>
          <w:sz w:val="20"/>
        </w:rPr>
        <w:t>Jan. 1999 – Present</w:t>
      </w:r>
    </w:p>
    <w:p>
      <w:pPr>
        <w:pStyle w:val="Normal"/>
        <w:tabs>
          <w:tab w:val="clear" w:pos="720"/>
          <w:tab w:val="left" w:pos="1800" w:leader="none"/>
        </w:tabs>
        <w:rPr>
          <w:sz w:val="22"/>
        </w:rPr>
      </w:pPr>
      <w:r>
        <w:rPr>
          <w:b/>
          <w:sz w:val="22"/>
        </w:rPr>
        <w:t>History</w:t>
      </w:r>
      <w:r>
        <w:rPr>
          <w:b/>
        </w:rPr>
        <w:tab/>
      </w:r>
      <w:r>
        <w:rPr>
          <w:b/>
          <w:i/>
          <w:sz w:val="22"/>
        </w:rPr>
        <w:t>Director, Foreign Exchange (FX) and Sovereign Risk</w:t>
      </w:r>
    </w:p>
    <w:p>
      <w:pPr>
        <w:pStyle w:val="Normal"/>
        <w:ind w:hanging="720" w:start="72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ind w:hanging="360" w:start="2160" w:end="0"/>
        <w:rPr/>
      </w:pPr>
      <w:r>
        <w:rPr/>
        <w:t>Responsible for corporate sovereign risk and economic analysis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160" w:leader="none"/>
          <w:tab w:val="left" w:pos="7200" w:leader="none"/>
        </w:tabs>
        <w:ind w:hanging="360" w:start="2160" w:end="0"/>
        <w:rPr/>
      </w:pPr>
      <w:r>
        <w:rPr/>
        <w:t>Brief foreign exchange trading desk on central bank policies and FX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ind w:hanging="360" w:start="2160" w:end="0"/>
        <w:rPr/>
      </w:pPr>
      <w:r>
        <w:rPr/>
        <w:t xml:space="preserve">Forecast all FX and revenue escalators corporate-wide for 60 countries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ind w:hanging="360" w:start="2160" w:end="0"/>
        <w:rPr/>
      </w:pPr>
      <w:r>
        <w:rPr/>
        <w:t>Advise Chief Credit Officer on country ratings for 180 countries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ind w:hanging="360" w:start="2160" w:end="0"/>
        <w:rPr/>
      </w:pPr>
      <w:r>
        <w:rPr/>
        <w:t>Develop the global forecast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ind w:hanging="360" w:start="2160" w:end="0"/>
        <w:rPr/>
      </w:pPr>
      <w:r>
        <w:rPr/>
        <w:t>Write global market monitor, country reports and position papers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ind w:hanging="360" w:start="2160" w:end="0"/>
        <w:rPr/>
      </w:pPr>
      <w:r>
        <w:rPr/>
        <w:t>Formulate county-specific investment strategies with developers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ind w:hanging="360" w:start="2160" w:end="0"/>
        <w:rPr/>
      </w:pPr>
      <w:r>
        <w:rPr/>
        <w:t>Write and present speeches to senior management upon request</w:t>
      </w:r>
    </w:p>
    <w:p>
      <w:pPr>
        <w:pStyle w:val="Normal"/>
        <w:ind w:hanging="720" w:start="720" w:end="0"/>
        <w:jc w:val="both"/>
        <w:rPr/>
      </w:pPr>
      <w:r>
        <w:rPr/>
      </w:r>
    </w:p>
    <w:p>
      <w:pPr>
        <w:pStyle w:val="Heading1"/>
        <w:tabs>
          <w:tab w:val="clear" w:pos="720"/>
          <w:tab w:val="left" w:pos="1800" w:leader="none"/>
          <w:tab w:val="left" w:pos="7560" w:leader="none"/>
        </w:tabs>
        <w:ind w:firstLine="720" w:start="0" w:end="0"/>
        <w:rPr/>
      </w:pPr>
      <w:r>
        <w:rPr>
          <w:sz w:val="20"/>
        </w:rPr>
        <w:tab/>
      </w:r>
      <w:r>
        <w:rPr>
          <w:sz w:val="22"/>
        </w:rPr>
        <w:t>CITIGROUP/CITIBANK,</w:t>
      </w:r>
      <w:r>
        <w:rPr>
          <w:sz w:val="20"/>
        </w:rPr>
        <w:t xml:space="preserve"> </w:t>
      </w:r>
      <w:r>
        <w:rPr>
          <w:b w:val="false"/>
          <w:sz w:val="20"/>
        </w:rPr>
        <w:t>New York, NY</w:t>
        <w:tab/>
      </w:r>
      <w:r>
        <w:rPr>
          <w:b w:val="false"/>
          <w:i/>
          <w:sz w:val="20"/>
        </w:rPr>
        <w:t>May 1998 - Jan. 1999</w:t>
      </w:r>
    </w:p>
    <w:p>
      <w:pPr>
        <w:pStyle w:val="Normal"/>
        <w:tabs>
          <w:tab w:val="clear" w:pos="720"/>
          <w:tab w:val="left" w:pos="1800" w:leader="none"/>
        </w:tabs>
        <w:ind w:firstLine="720" w:end="0"/>
        <w:rPr/>
      </w:pPr>
      <w:r>
        <w:rPr>
          <w:b/>
        </w:rPr>
        <w:tab/>
      </w:r>
      <w:r>
        <w:rPr>
          <w:b/>
          <w:i/>
          <w:sz w:val="22"/>
        </w:rPr>
        <w:t>Vice President, Office of the Vice-Chairman</w:t>
      </w:r>
      <w:r>
        <w:rPr>
          <w:b/>
          <w:i/>
        </w:rPr>
        <w:t xml:space="preserve"> – </w:t>
      </w:r>
      <w:r>
        <w:rPr/>
        <w:t>Windows on Risk.</w:t>
      </w:r>
    </w:p>
    <w:p>
      <w:pPr>
        <w:pStyle w:val="Normal"/>
        <w:ind w:hanging="720" w:start="720" w:end="0"/>
        <w:jc w:val="both"/>
        <w:rPr/>
      </w:pPr>
      <w:r>
        <w:rPr/>
      </w:r>
    </w:p>
    <w:p>
      <w:pPr>
        <w:pStyle w:val="BodyTextIndent"/>
        <w:ind w:hanging="360" w:start="2160" w:end="0"/>
        <w:rPr>
          <w:sz w:val="20"/>
        </w:rPr>
      </w:pPr>
      <w:r>
        <w:rPr>
          <w:sz w:val="20"/>
        </w:rPr>
        <w:t>Specialist on Vice-Chairman’s staff supporting the “Windows on Risk” committee – which</w:t>
      </w:r>
    </w:p>
    <w:p>
      <w:pPr>
        <w:pStyle w:val="BodyTextIndent"/>
        <w:ind w:hanging="360" w:start="2160" w:end="0"/>
        <w:rPr>
          <w:sz w:val="20"/>
        </w:rPr>
      </w:pPr>
      <w:r>
        <w:rPr>
          <w:sz w:val="20"/>
        </w:rPr>
        <w:t xml:space="preserve">includes Citigroup’s Co-Chairmen, Vice-Chairmen, CFO, Chairman of Credit Policy, and </w:t>
      </w:r>
    </w:p>
    <w:p>
      <w:pPr>
        <w:pStyle w:val="BodyTextIndent"/>
        <w:ind w:hanging="360" w:start="2160" w:end="0"/>
        <w:rPr>
          <w:sz w:val="20"/>
        </w:rPr>
      </w:pPr>
      <w:r>
        <w:rPr>
          <w:sz w:val="20"/>
        </w:rPr>
        <w:t xml:space="preserve">selected senior executive officers.  Responsible for evaluating and proactively managing the </w:t>
      </w:r>
    </w:p>
    <w:p>
      <w:pPr>
        <w:pStyle w:val="BodyTextIndent"/>
        <w:ind w:hanging="360" w:start="2160" w:end="0"/>
        <w:rPr>
          <w:sz w:val="20"/>
        </w:rPr>
      </w:pPr>
      <w:r>
        <w:rPr>
          <w:sz w:val="20"/>
        </w:rPr>
        <w:t>risk profile of the corporation and its 600B + portfolio.</w:t>
      </w:r>
    </w:p>
    <w:p>
      <w:pPr>
        <w:pStyle w:val="Normal"/>
        <w:ind w:hanging="720" w:start="144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  <w:tab w:val="left" w:pos="2160" w:leader="none"/>
        </w:tabs>
        <w:ind w:hanging="720" w:start="2520" w:end="0"/>
        <w:rPr/>
      </w:pPr>
      <w:r>
        <w:rPr/>
        <w:t>Responsible for Enterprise-wide risk analysis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  <w:tab w:val="left" w:pos="2160" w:leader="none"/>
        </w:tabs>
        <w:ind w:hanging="720" w:start="2520" w:end="0"/>
        <w:rPr/>
      </w:pPr>
      <w:r>
        <w:rPr/>
        <w:t>Identify key risks which may impact the bank by more than $1 billion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  <w:tab w:val="left" w:pos="2160" w:leader="none"/>
        </w:tabs>
        <w:ind w:hanging="720" w:start="2520" w:end="0"/>
        <w:rPr/>
      </w:pPr>
      <w:r>
        <w:rPr/>
        <w:t>Assess macroeconomic and political environments in Latin America and Asia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  <w:tab w:val="left" w:pos="2160" w:leader="none"/>
        </w:tabs>
        <w:ind w:hanging="720" w:start="2520" w:end="0"/>
        <w:rPr/>
      </w:pPr>
      <w:r>
        <w:rPr/>
        <w:t>Alert senior management of these risks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  <w:tab w:val="left" w:pos="2160" w:leader="none"/>
        </w:tabs>
        <w:ind w:hanging="720" w:start="2520" w:end="0"/>
        <w:rPr/>
      </w:pPr>
      <w:r>
        <w:rPr/>
        <w:t>Write country risk/scenario reports for Latin America and Asia</w:t>
      </w:r>
    </w:p>
    <w:p>
      <w:pPr>
        <w:pStyle w:val="Normal"/>
        <w:ind w:hanging="720" w:start="720" w:end="0"/>
        <w:jc w:val="both"/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left" w:pos="7560" w:leader="none"/>
        </w:tabs>
        <w:ind w:hanging="2160" w:start="2160" w:end="0"/>
        <w:rPr/>
      </w:pPr>
      <w:r>
        <w:rPr>
          <w:b/>
        </w:rPr>
        <w:tab/>
      </w:r>
      <w:r>
        <w:rPr>
          <w:b/>
          <w:sz w:val="22"/>
        </w:rPr>
        <w:t>Norwest Corporation,</w:t>
      </w:r>
      <w:r>
        <w:rPr>
          <w:b/>
        </w:rPr>
        <w:t xml:space="preserve"> </w:t>
      </w:r>
      <w:r>
        <w:rPr/>
        <w:t>Minneapolis, MN</w:t>
        <w:tab/>
      </w:r>
      <w:r>
        <w:rPr>
          <w:i/>
        </w:rPr>
        <w:t>July 1996 – July 1997</w:t>
      </w:r>
    </w:p>
    <w:p>
      <w:pPr>
        <w:pStyle w:val="Normal"/>
        <w:tabs>
          <w:tab w:val="clear" w:pos="720"/>
          <w:tab w:val="left" w:pos="1800" w:leader="none"/>
        </w:tabs>
        <w:ind w:hanging="2160" w:start="2160" w:end="0"/>
        <w:rPr/>
      </w:pPr>
      <w:r>
        <w:rPr>
          <w:b/>
          <w:i/>
        </w:rPr>
        <w:tab/>
      </w:r>
      <w:r>
        <w:rPr>
          <w:b/>
          <w:i/>
          <w:sz w:val="22"/>
        </w:rPr>
        <w:t>Senior International Economist</w:t>
      </w:r>
      <w:r>
        <w:rPr>
          <w:i/>
          <w:sz w:val="22"/>
        </w:rPr>
        <w:t>,</w:t>
      </w:r>
      <w:r>
        <w:rPr>
          <w:i/>
        </w:rPr>
        <w:t xml:space="preserve"> Corporate Economics Department</w:t>
      </w:r>
    </w:p>
    <w:p>
      <w:pPr>
        <w:pStyle w:val="Normal"/>
        <w:ind w:hanging="720" w:start="1440" w:end="0"/>
        <w:jc w:val="both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540" w:leader="none"/>
          <w:tab w:val="left" w:pos="2160" w:leader="none"/>
          <w:tab w:val="left" w:pos="2580" w:leader="none"/>
        </w:tabs>
        <w:ind w:hanging="720" w:start="2520" w:end="0"/>
        <w:rPr>
          <w:i/>
          <w:i/>
        </w:rPr>
      </w:pPr>
      <w:r>
        <w:rPr/>
        <w:t>Responsible for sovereign risk analysis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160" w:leader="none"/>
        </w:tabs>
        <w:ind w:hanging="360" w:start="2520" w:end="0"/>
        <w:rPr/>
      </w:pPr>
      <w:r>
        <w:rPr/>
        <w:t>Analyzed macroeconomic developments and forecasted 35 countries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160" w:leader="none"/>
        </w:tabs>
        <w:ind w:hanging="360" w:start="2520" w:end="0"/>
        <w:rPr/>
      </w:pPr>
      <w:r>
        <w:rPr/>
        <w:t>Wrote country risk analysis reports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160" w:leader="none"/>
        </w:tabs>
        <w:ind w:hanging="360" w:start="2520" w:end="0"/>
        <w:rPr/>
      </w:pPr>
      <w:r>
        <w:rPr/>
        <w:t>Advised credit committee on sovereign risk developments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1800" w:leader="none"/>
          <w:tab w:val="left" w:pos="2160" w:leader="none"/>
        </w:tabs>
        <w:ind w:hanging="360" w:start="2520" w:end="0"/>
        <w:rPr/>
      </w:pPr>
      <w:r>
        <w:rPr/>
        <w:t>Briefed federal regulators on developing country risk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160" w:leader="none"/>
        </w:tabs>
        <w:ind w:hanging="360" w:start="2520" w:end="0"/>
        <w:rPr/>
      </w:pPr>
      <w:r>
        <w:rPr/>
        <w:t xml:space="preserve">Presented country analysis to the World Banking Group </w:t>
      </w:r>
    </w:p>
    <w:p>
      <w:pPr>
        <w:pStyle w:val="Normal"/>
        <w:tabs>
          <w:tab w:val="clear" w:pos="720"/>
          <w:tab w:val="left" w:pos="2160" w:leader="none"/>
        </w:tabs>
        <w:ind w:hanging="720" w:end="0"/>
        <w:jc w:val="both"/>
        <w:rPr/>
      </w:pPr>
      <w:r>
        <w:rPr/>
        <w:tab/>
      </w:r>
    </w:p>
    <w:p>
      <w:pPr>
        <w:pStyle w:val="Normal"/>
        <w:tabs>
          <w:tab w:val="clear" w:pos="720"/>
          <w:tab w:val="left" w:pos="1800" w:leader="none"/>
          <w:tab w:val="left" w:pos="2580" w:leader="none"/>
          <w:tab w:val="left" w:pos="7560" w:leader="none"/>
        </w:tabs>
        <w:rPr/>
      </w:pPr>
      <w:r>
        <w:rPr/>
        <w:tab/>
      </w:r>
      <w:r>
        <w:rPr>
          <w:b/>
          <w:sz w:val="22"/>
        </w:rPr>
        <w:t>Institute of International Finance (IIF),</w:t>
      </w:r>
      <w:r>
        <w:rPr>
          <w:b/>
        </w:rPr>
        <w:t xml:space="preserve"> </w:t>
      </w:r>
      <w:r>
        <w:rPr/>
        <w:t xml:space="preserve">Washington, DC </w:t>
        <w:tab/>
        <w:t>A</w:t>
      </w:r>
      <w:r>
        <w:rPr>
          <w:i/>
        </w:rPr>
        <w:t>ug. 1991 – July 1996</w:t>
      </w:r>
    </w:p>
    <w:p>
      <w:pPr>
        <w:pStyle w:val="Normal"/>
        <w:tabs>
          <w:tab w:val="clear" w:pos="720"/>
          <w:tab w:val="left" w:pos="1800" w:leader="none"/>
          <w:tab w:val="left" w:pos="2580" w:leader="none"/>
        </w:tabs>
        <w:rPr/>
      </w:pPr>
      <w:r>
        <w:rPr/>
        <w:tab/>
      </w:r>
      <w:r>
        <w:rPr>
          <w:b/>
          <w:i/>
          <w:sz w:val="22"/>
        </w:rPr>
        <w:t>Country Economist,</w:t>
      </w:r>
      <w:r>
        <w:rPr>
          <w:b/>
          <w:i/>
        </w:rPr>
        <w:t xml:space="preserve"> </w:t>
      </w:r>
      <w:r>
        <w:rPr>
          <w:i/>
        </w:rPr>
        <w:t>Latin America Department</w:t>
      </w:r>
    </w:p>
    <w:p>
      <w:pPr>
        <w:pStyle w:val="Normal"/>
        <w:ind w:hanging="720" w:start="1440" w:end="0"/>
        <w:jc w:val="both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40" w:leader="none"/>
          <w:tab w:val="left" w:pos="2160" w:leader="none"/>
        </w:tabs>
        <w:ind w:hanging="360" w:start="2160" w:end="0"/>
        <w:rPr>
          <w:i/>
          <w:i/>
        </w:rPr>
      </w:pPr>
      <w:r>
        <w:rPr/>
        <w:t>Analyzed macroeconomic developments in Latin America and the Caribbean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40" w:leader="none"/>
          <w:tab w:val="left" w:pos="2160" w:leader="none"/>
        </w:tabs>
        <w:ind w:hanging="360" w:start="2160" w:end="0"/>
        <w:rPr>
          <w:i/>
          <w:i/>
        </w:rPr>
      </w:pPr>
      <w:r>
        <w:rPr/>
        <w:t>Advised global financial institutions on regional macroeconomics developments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40" w:leader="none"/>
          <w:tab w:val="left" w:pos="2160" w:leader="none"/>
        </w:tabs>
        <w:ind w:hanging="360" w:start="2160" w:end="0"/>
        <w:rPr>
          <w:i/>
          <w:i/>
        </w:rPr>
      </w:pPr>
      <w:r>
        <w:rPr/>
        <w:t>Represented the IIF in meetings with Finance Ministers and Central Bank authorities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40" w:leader="none"/>
          <w:tab w:val="left" w:pos="2160" w:leader="none"/>
        </w:tabs>
        <w:ind w:hanging="360" w:start="2160" w:end="0"/>
        <w:rPr>
          <w:i/>
          <w:i/>
        </w:rPr>
      </w:pPr>
      <w:r>
        <w:rPr/>
        <w:t>Wrote country risk analysis reports</w:t>
      </w:r>
    </w:p>
    <w:p>
      <w:pPr>
        <w:pStyle w:val="Normal"/>
        <w:ind w:hanging="720" w:start="720" w:end="0"/>
        <w:jc w:val="both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i/>
        </w:rPr>
        <w:tab/>
      </w:r>
      <w:r>
        <w:rPr>
          <w:b/>
          <w:i/>
          <w:sz w:val="22"/>
        </w:rPr>
        <w:t>Associate Economist,</w:t>
      </w:r>
      <w:r>
        <w:rPr>
          <w:b/>
          <w:i/>
        </w:rPr>
        <w:t xml:space="preserve"> </w:t>
      </w:r>
      <w:r>
        <w:rPr>
          <w:i/>
        </w:rPr>
        <w:t>Comparative Country Analysis Department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  <w:tab w:val="left" w:pos="2160" w:leader="none"/>
        </w:tabs>
        <w:ind w:hanging="720" w:start="2520" w:end="0"/>
        <w:rPr>
          <w:i/>
          <w:i/>
        </w:rPr>
      </w:pPr>
      <w:r>
        <w:rPr/>
        <w:t>Participated in all phases of World Economic Framework (WEF) development</w:t>
      </w:r>
    </w:p>
    <w:p>
      <w:pPr>
        <w:pStyle w:val="Normal"/>
        <w:tabs>
          <w:tab w:val="clear" w:pos="720"/>
          <w:tab w:val="left" w:pos="540" w:leader="none"/>
          <w:tab w:val="left" w:pos="2160" w:leader="none"/>
        </w:tabs>
        <w:ind w:hanging="2880" w:start="2160" w:end="0"/>
        <w:rPr/>
      </w:pPr>
      <w:r>
        <w:rPr>
          <w:i/>
        </w:rPr>
        <w:tab/>
        <w:tab/>
      </w:r>
      <w:r>
        <w:rPr/>
        <w:t>Evaluated macroeconomic developments and forecasted the G7</w:t>
      </w:r>
    </w:p>
    <w:p>
      <w:pPr>
        <w:pStyle w:val="Normal"/>
        <w:tabs>
          <w:tab w:val="clear" w:pos="720"/>
          <w:tab w:val="left" w:pos="540" w:leader="none"/>
          <w:tab w:val="left" w:pos="2160" w:leader="none"/>
        </w:tabs>
        <w:ind w:hanging="2880" w:start="2160" w:end="0"/>
        <w:rPr/>
      </w:pPr>
      <w:r>
        <w:rPr/>
        <w:tab/>
        <w:tab/>
        <w:t>Simulated the IIF’s World Model and assured global consistency</w:t>
      </w:r>
    </w:p>
    <w:p>
      <w:pPr>
        <w:pStyle w:val="Normal"/>
        <w:tabs>
          <w:tab w:val="clear" w:pos="720"/>
          <w:tab w:val="left" w:pos="540" w:leader="none"/>
          <w:tab w:val="left" w:pos="2160" w:leader="none"/>
        </w:tabs>
        <w:ind w:hanging="2880" w:start="2160" w:end="0"/>
        <w:rPr/>
      </w:pPr>
      <w:r>
        <w:rPr/>
        <w:tab/>
        <w:tab/>
        <w:t>Analyzed 46 commodity markets – supply, demand and prices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40" w:leader="none"/>
          <w:tab w:val="left" w:pos="2160" w:leader="none"/>
        </w:tabs>
        <w:ind w:hanging="720" w:start="2520" w:end="0"/>
        <w:rPr/>
      </w:pPr>
      <w:r>
        <w:rPr/>
        <w:t>Authored London Club and Paris Club Rescheduling publications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40" w:leader="none"/>
          <w:tab w:val="left" w:pos="2160" w:leader="none"/>
        </w:tabs>
        <w:ind w:hanging="720" w:start="2520" w:end="0"/>
        <w:rPr/>
      </w:pPr>
      <w:r>
        <w:rPr/>
        <w:t>Produced the Bank of England Matrix - - Sovereign risk model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40" w:leader="none"/>
          <w:tab w:val="left" w:pos="2160" w:leader="none"/>
        </w:tabs>
        <w:ind w:hanging="720" w:start="2520" w:end="0"/>
        <w:rPr/>
      </w:pPr>
      <w:r>
        <w:rPr/>
        <w:t>Monitored capital flows to emerging markets</w:t>
      </w:r>
      <w:r>
        <w:br w:type="page"/>
      </w:r>
    </w:p>
    <w:p>
      <w:pPr>
        <w:pStyle w:val="Normal"/>
        <w:tabs>
          <w:tab w:val="clear" w:pos="720"/>
          <w:tab w:val="left" w:pos="540" w:leader="none"/>
          <w:tab w:val="left" w:pos="2160" w:leader="none"/>
        </w:tabs>
        <w:rPr/>
      </w:pPr>
      <w:r>
        <w:rPr/>
      </w:r>
    </w:p>
    <w:p>
      <w:pPr>
        <w:pStyle w:val="Heading"/>
        <w:rPr>
          <w:sz w:val="24"/>
        </w:rPr>
      </w:pPr>
      <w:r>
        <w:rPr>
          <w:sz w:val="24"/>
        </w:rPr>
        <w:t>Maureen Raymond-Castañeda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2102 Shadybriar Dr.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Houston, TX 77077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Work:  (713) 853-0396  Home:  (281) 496-0605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e-mail:  </w:t>
      </w:r>
      <w:hyperlink r:id="rId3">
        <w:r>
          <w:rPr>
            <w:rStyle w:val="Hyperlink"/>
            <w:sz w:val="24"/>
          </w:rPr>
          <w:t>mraymon@enron.com</w:t>
        </w:r>
      </w:hyperlink>
    </w:p>
    <w:p>
      <w:pPr>
        <w:pStyle w:val="Normal"/>
        <w:pBdr>
          <w:bottom w:val="single" w:sz="4" w:space="1" w:color="000000"/>
        </w:pBdr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hanging="720" w:start="720" w:end="0"/>
        <w:jc w:val="both"/>
        <w:rPr/>
      </w:pPr>
      <w:r>
        <w:rPr/>
      </w:r>
    </w:p>
    <w:p>
      <w:pPr>
        <w:pStyle w:val="Normal"/>
        <w:ind w:hanging="1980" w:start="1980" w:end="0"/>
        <w:jc w:val="both"/>
        <w:rPr/>
      </w:pPr>
      <w:r>
        <w:rPr>
          <w:b/>
          <w:sz w:val="22"/>
        </w:rPr>
        <w:t>Professional</w:t>
      </w:r>
      <w:r>
        <w:rPr/>
        <w:tab/>
      </w:r>
      <w:r>
        <w:rPr>
          <w:b/>
          <w:sz w:val="22"/>
        </w:rPr>
        <w:t>The WEFA Group,</w:t>
      </w:r>
      <w:r>
        <w:rPr>
          <w:b/>
        </w:rPr>
        <w:t xml:space="preserve"> </w:t>
      </w:r>
      <w:r>
        <w:rPr/>
        <w:t>Bala Cynwyd, PA</w:t>
        <w:tab/>
        <w:tab/>
        <w:tab/>
        <w:tab/>
      </w:r>
      <w:r>
        <w:rPr>
          <w:i/>
        </w:rPr>
        <w:t xml:space="preserve">Jan. 1988 – </w:t>
      </w:r>
    </w:p>
    <w:p>
      <w:pPr>
        <w:pStyle w:val="Normal"/>
        <w:ind w:hanging="1980" w:start="1980" w:end="0"/>
        <w:jc w:val="both"/>
        <w:rPr/>
      </w:pPr>
      <w:r>
        <w:rPr>
          <w:b/>
          <w:sz w:val="22"/>
        </w:rPr>
        <w:t>History</w:t>
      </w:r>
      <w:r>
        <w:rPr/>
        <w:tab/>
      </w:r>
      <w:r>
        <w:rPr>
          <w:b/>
          <w:i/>
          <w:sz w:val="22"/>
        </w:rPr>
        <w:t>Manager of Cost Analysis,</w:t>
      </w:r>
      <w:r>
        <w:rPr>
          <w:i/>
        </w:rPr>
        <w:t xml:space="preserve"> Industry Department, </w:t>
        <w:tab/>
        <w:tab/>
        <w:tab/>
        <w:t>July 1991</w:t>
        <w:tab/>
      </w:r>
    </w:p>
    <w:p>
      <w:pPr>
        <w:pStyle w:val="Normal"/>
        <w:ind w:hanging="2520" w:start="1980" w:end="0"/>
        <w:jc w:val="both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  <w:tab w:val="left" w:pos="1800" w:leader="none"/>
        </w:tabs>
        <w:ind w:hanging="630" w:start="2610" w:end="0"/>
        <w:rPr>
          <w:i/>
          <w:i/>
        </w:rPr>
      </w:pPr>
      <w:r>
        <w:rPr/>
        <w:t>Managed forecasting process and trained employees in econometric modeling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  <w:tab w:val="left" w:pos="1800" w:leader="none"/>
        </w:tabs>
        <w:ind w:hanging="630" w:start="2610" w:end="0"/>
        <w:rPr>
          <w:i/>
          <w:i/>
        </w:rPr>
      </w:pPr>
      <w:r>
        <w:rPr/>
        <w:t>Marketed Cost Planning Service to WEFA’s client services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  <w:tab w:val="left" w:pos="2160" w:leader="none"/>
          <w:tab w:val="left" w:pos="2790" w:leader="none"/>
        </w:tabs>
        <w:ind w:hanging="630" w:start="2610" w:end="0"/>
        <w:rPr>
          <w:i/>
          <w:i/>
        </w:rPr>
      </w:pPr>
      <w:r>
        <w:rPr/>
        <w:t>Developed, maintained and simulated WEFA’s Cost Planning Model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  <w:tab w:val="left" w:pos="1800" w:leader="none"/>
        </w:tabs>
        <w:ind w:hanging="630" w:start="2610" w:end="0"/>
        <w:rPr>
          <w:i/>
          <w:i/>
        </w:rPr>
      </w:pPr>
      <w:r>
        <w:rPr/>
        <w:t>Wrote nonferrous metal and industrial inflation articles; responded to press inquiries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  <w:tab w:val="left" w:pos="1800" w:leader="none"/>
        </w:tabs>
        <w:ind w:hanging="630" w:start="2610" w:end="0"/>
        <w:rPr>
          <w:i/>
          <w:i/>
        </w:rPr>
      </w:pPr>
      <w:r>
        <w:rPr/>
        <w:t>Contributed to consulting projects:  ascertained client’s needs and priced projects</w:t>
      </w:r>
    </w:p>
    <w:p>
      <w:pPr>
        <w:pStyle w:val="Normal"/>
        <w:tabs>
          <w:tab w:val="clear" w:pos="720"/>
          <w:tab w:val="left" w:pos="1800" w:leader="none"/>
        </w:tabs>
        <w:ind w:hanging="1170" w:start="2610" w:end="0"/>
        <w:jc w:val="both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20"/>
          <w:tab w:val="left" w:pos="1980" w:leader="none"/>
        </w:tabs>
        <w:ind w:hanging="1980" w:start="1980" w:end="0"/>
        <w:rPr/>
      </w:pPr>
      <w:r>
        <w:rPr>
          <w:b/>
          <w:sz w:val="22"/>
        </w:rPr>
        <w:t>Education</w:t>
      </w:r>
      <w:r>
        <w:rPr>
          <w:b/>
        </w:rPr>
        <w:tab/>
      </w:r>
      <w:r>
        <w:rPr>
          <w:b/>
          <w:sz w:val="22"/>
        </w:rPr>
        <w:t>George Washington University,</w:t>
      </w:r>
      <w:r>
        <w:rPr>
          <w:b/>
        </w:rPr>
        <w:t xml:space="preserve"> </w:t>
      </w:r>
      <w:r>
        <w:rPr/>
        <w:t>Washington, DC</w:t>
        <w:tab/>
        <w:tab/>
        <w:tab/>
      </w:r>
      <w:r>
        <w:rPr>
          <w:i/>
        </w:rPr>
        <w:t>May 1995</w:t>
      </w:r>
    </w:p>
    <w:p>
      <w:pPr>
        <w:pStyle w:val="Normal"/>
        <w:tabs>
          <w:tab w:val="clear" w:pos="720"/>
          <w:tab w:val="left" w:pos="1980" w:leader="none"/>
        </w:tabs>
        <w:ind w:hanging="1980" w:start="1980" w:end="0"/>
        <w:rPr/>
      </w:pPr>
      <w:r>
        <w:rPr/>
        <w:tab/>
        <w:t>M.B.A. in Finance and Investments - *GPA: 3.6/3.6</w:t>
      </w:r>
    </w:p>
    <w:p>
      <w:pPr>
        <w:pStyle w:val="Normal"/>
        <w:tabs>
          <w:tab w:val="clear" w:pos="720"/>
          <w:tab w:val="left" w:pos="1980" w:leader="none"/>
        </w:tabs>
        <w:ind w:hanging="1980" w:start="1980" w:end="0"/>
        <w:jc w:val="both"/>
        <w:rPr/>
      </w:pPr>
      <w:r>
        <w:rPr/>
      </w:r>
    </w:p>
    <w:p>
      <w:pPr>
        <w:pStyle w:val="Normal"/>
        <w:tabs>
          <w:tab w:val="clear" w:pos="720"/>
          <w:tab w:val="left" w:pos="1980" w:leader="none"/>
        </w:tabs>
        <w:ind w:hanging="1980" w:start="1980" w:end="0"/>
        <w:rPr/>
      </w:pPr>
      <w:r>
        <w:rPr/>
        <w:tab/>
      </w:r>
      <w:r>
        <w:rPr>
          <w:b/>
          <w:sz w:val="22"/>
        </w:rPr>
        <w:t>The Wharton School,</w:t>
      </w:r>
      <w:r>
        <w:rPr>
          <w:b/>
        </w:rPr>
        <w:t xml:space="preserve"> </w:t>
      </w:r>
      <w:r>
        <w:rPr/>
        <w:t>Philadelphia, PA</w:t>
        <w:tab/>
        <w:tab/>
        <w:tab/>
        <w:tab/>
      </w:r>
      <w:r>
        <w:rPr>
          <w:i/>
        </w:rPr>
        <w:t>Sept. 1988 –</w:t>
      </w:r>
      <w:r>
        <w:rPr/>
        <w:t xml:space="preserve"> </w:t>
      </w:r>
    </w:p>
    <w:p>
      <w:pPr>
        <w:pStyle w:val="Normal"/>
        <w:tabs>
          <w:tab w:val="clear" w:pos="720"/>
          <w:tab w:val="left" w:pos="1980" w:leader="none"/>
        </w:tabs>
        <w:ind w:hanging="1980" w:start="1980" w:end="0"/>
        <w:rPr/>
      </w:pPr>
      <w:r>
        <w:rPr>
          <w:b/>
        </w:rPr>
        <w:tab/>
      </w:r>
      <w:r>
        <w:rPr/>
        <w:t>Completed the core curriculum of the M.B.A. program –*GPA: 4.0/4.0</w:t>
        <w:tab/>
      </w:r>
      <w:r>
        <w:rPr>
          <w:i/>
        </w:rPr>
        <w:t>Jan. 1990</w:t>
      </w:r>
    </w:p>
    <w:p>
      <w:pPr>
        <w:pStyle w:val="Normal"/>
        <w:tabs>
          <w:tab w:val="clear" w:pos="720"/>
          <w:tab w:val="left" w:pos="1980" w:leader="none"/>
        </w:tabs>
        <w:ind w:hanging="1980" w:start="1980" w:end="0"/>
        <w:jc w:val="both"/>
        <w:rPr/>
      </w:pPr>
      <w:r>
        <w:rPr/>
      </w:r>
    </w:p>
    <w:p>
      <w:pPr>
        <w:pStyle w:val="Normal"/>
        <w:tabs>
          <w:tab w:val="clear" w:pos="720"/>
          <w:tab w:val="left" w:pos="1980" w:leader="none"/>
        </w:tabs>
        <w:ind w:hanging="1980" w:start="1980" w:end="0"/>
        <w:rPr/>
      </w:pPr>
      <w:r>
        <w:rPr/>
        <w:tab/>
      </w:r>
      <w:r>
        <w:rPr>
          <w:b/>
          <w:sz w:val="22"/>
        </w:rPr>
        <w:t>Temple University,</w:t>
      </w:r>
      <w:r>
        <w:rPr/>
        <w:t xml:space="preserve"> Philadelphia, PA</w:t>
        <w:tab/>
        <w:tab/>
        <w:tab/>
        <w:tab/>
        <w:tab/>
      </w:r>
      <w:r>
        <w:rPr>
          <w:i/>
        </w:rPr>
        <w:t>May 1988</w:t>
      </w:r>
    </w:p>
    <w:p>
      <w:pPr>
        <w:pStyle w:val="Normal"/>
        <w:tabs>
          <w:tab w:val="clear" w:pos="720"/>
          <w:tab w:val="left" w:pos="1980" w:leader="none"/>
        </w:tabs>
        <w:ind w:hanging="1980" w:start="1980" w:end="0"/>
        <w:rPr/>
      </w:pPr>
      <w:r>
        <w:rPr>
          <w:b/>
        </w:rPr>
        <w:tab/>
      </w:r>
      <w:r>
        <w:rPr/>
        <w:t>B.A., Distinguished Honors – Mathematical Economics - *GPA: 4.0/3.4</w:t>
      </w:r>
    </w:p>
    <w:p>
      <w:pPr>
        <w:pStyle w:val="Normal"/>
        <w:tabs>
          <w:tab w:val="clear" w:pos="720"/>
          <w:tab w:val="left" w:pos="1980" w:leader="none"/>
        </w:tabs>
        <w:ind w:hanging="1980" w:start="1980" w:end="0"/>
        <w:jc w:val="both"/>
        <w:rPr/>
      </w:pPr>
      <w:r>
        <w:rPr/>
      </w:r>
    </w:p>
    <w:p>
      <w:pPr>
        <w:pStyle w:val="Normal"/>
        <w:tabs>
          <w:tab w:val="clear" w:pos="720"/>
          <w:tab w:val="left" w:pos="1980" w:leader="none"/>
        </w:tabs>
        <w:ind w:hanging="1980" w:start="1980" w:end="0"/>
        <w:rPr/>
      </w:pPr>
      <w:r>
        <w:rPr/>
        <w:tab/>
      </w:r>
      <w:r>
        <w:rPr>
          <w:b/>
          <w:sz w:val="22"/>
        </w:rPr>
        <w:t>European Institute of Finance,</w:t>
      </w:r>
      <w:r>
        <w:rPr/>
        <w:t xml:space="preserve"> University of North Wales, UK</w:t>
        <w:tab/>
        <w:tab/>
      </w:r>
      <w:r>
        <w:rPr>
          <w:i/>
        </w:rPr>
        <w:t>Sept. 1986 –</w:t>
      </w:r>
      <w:r>
        <w:rPr/>
        <w:t xml:space="preserve"> </w:t>
      </w:r>
    </w:p>
    <w:p>
      <w:pPr>
        <w:pStyle w:val="Normal"/>
        <w:tabs>
          <w:tab w:val="clear" w:pos="720"/>
          <w:tab w:val="left" w:pos="1980" w:leader="none"/>
        </w:tabs>
        <w:ind w:hanging="1980" w:start="1980" w:end="0"/>
        <w:rPr/>
      </w:pPr>
      <w:r>
        <w:rPr>
          <w:b/>
        </w:rPr>
        <w:tab/>
      </w:r>
      <w:r>
        <w:rPr/>
        <w:t>Full Rotary International Scholarship – Banking and Finance</w:t>
        <w:tab/>
        <w:tab/>
      </w:r>
      <w:r>
        <w:rPr>
          <w:i/>
        </w:rPr>
        <w:t>June 1987</w:t>
      </w:r>
    </w:p>
    <w:p>
      <w:pPr>
        <w:pStyle w:val="Normal"/>
        <w:tabs>
          <w:tab w:val="clear" w:pos="720"/>
          <w:tab w:val="left" w:pos="1980" w:leader="none"/>
        </w:tabs>
        <w:ind w:hanging="1980" w:start="1980" w:end="0"/>
        <w:rPr/>
      </w:pPr>
      <w:r>
        <w:rPr/>
        <w:tab/>
        <w:t>Completed all undergraduate and graduate level banking courses</w:t>
      </w:r>
    </w:p>
    <w:p>
      <w:pPr>
        <w:pStyle w:val="Normal"/>
        <w:tabs>
          <w:tab w:val="clear" w:pos="720"/>
          <w:tab w:val="left" w:pos="1980" w:leader="none"/>
        </w:tabs>
        <w:ind w:hanging="720" w:start="720" w:end="0"/>
        <w:jc w:val="both"/>
        <w:rPr/>
      </w:pPr>
      <w:r>
        <w:rPr/>
      </w:r>
    </w:p>
    <w:p>
      <w:pPr>
        <w:pStyle w:val="Normal"/>
        <w:ind w:hanging="1980" w:start="1980" w:end="0"/>
        <w:rPr/>
      </w:pPr>
      <w:r>
        <w:rPr>
          <w:b/>
          <w:sz w:val="22"/>
        </w:rPr>
        <w:t>Presentations</w:t>
      </w:r>
      <w:r>
        <w:rPr>
          <w:b/>
        </w:rPr>
        <w:tab/>
      </w:r>
      <w:r>
        <w:rPr>
          <w:b/>
          <w:i/>
          <w:sz w:val="22"/>
        </w:rPr>
        <w:t>ENRON:</w:t>
      </w:r>
      <w:r>
        <w:rPr>
          <w:b/>
          <w:i/>
        </w:rPr>
        <w:t xml:space="preserve"> </w:t>
      </w:r>
      <w:r>
        <w:rPr>
          <w:i/>
        </w:rPr>
        <w:t>The Impact of Higher Energy Prices on the US economy</w:t>
      </w:r>
      <w:r>
        <w:rPr>
          <w:b/>
          <w:i/>
        </w:rPr>
        <w:t xml:space="preserve">, </w:t>
      </w:r>
      <w:r>
        <w:rPr>
          <w:i/>
        </w:rPr>
        <w:t xml:space="preserve">Sovereign Risk Analysis, Non-ferrous Metals Fundamentals, Steel, The Brazilian Devaluation and its Impact presentation to President of Enron International, Senior Management Briefings on 60 countries - - </w:t>
      </w:r>
      <w:r>
        <w:rPr>
          <w:b/>
          <w:i/>
        </w:rPr>
        <w:t xml:space="preserve">Jan 1999-Present </w:t>
      </w:r>
    </w:p>
    <w:p>
      <w:pPr>
        <w:pStyle w:val="Normal"/>
        <w:ind w:hanging="1980" w:start="1980" w:end="0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hanging="1980" w:start="1980" w:end="0"/>
        <w:rPr/>
      </w:pPr>
      <w:r>
        <w:rPr>
          <w:b/>
        </w:rPr>
        <w:tab/>
      </w:r>
      <w:r>
        <w:rPr>
          <w:b/>
          <w:i/>
          <w:sz w:val="22"/>
        </w:rPr>
        <w:t>Norwest:</w:t>
      </w:r>
      <w:r>
        <w:rPr>
          <w:b/>
          <w:i/>
        </w:rPr>
        <w:t xml:space="preserve"> </w:t>
      </w:r>
      <w:r>
        <w:rPr>
          <w:i/>
        </w:rPr>
        <w:t>Chile, Mexico, Argentina, Brazil, Panama, China, Thailand, Indonesia,</w:t>
      </w:r>
    </w:p>
    <w:p>
      <w:pPr>
        <w:pStyle w:val="Normal"/>
        <w:tabs>
          <w:tab w:val="clear" w:pos="720"/>
          <w:tab w:val="left" w:pos="1980" w:leader="none"/>
        </w:tabs>
        <w:ind w:hanging="1980" w:start="1980" w:end="0"/>
        <w:rPr/>
      </w:pPr>
      <w:r>
        <w:rPr>
          <w:b/>
        </w:rPr>
        <w:tab/>
      </w:r>
      <w:r>
        <w:rPr>
          <w:i/>
        </w:rPr>
        <w:t>Malaysia, Economic Outlook of Southeast Asia, Portugal, Spain, Italy,</w:t>
      </w:r>
    </w:p>
    <w:p>
      <w:pPr>
        <w:pStyle w:val="Normal"/>
        <w:ind w:hanging="1980" w:start="1980" w:end="0"/>
        <w:jc w:val="both"/>
        <w:rPr/>
      </w:pPr>
      <w:r>
        <w:rPr>
          <w:i/>
        </w:rPr>
        <w:tab/>
        <w:t xml:space="preserve">New Zealand, Australia, Ireland, Sovereign Risk Analysis - - </w:t>
      </w:r>
      <w:r>
        <w:rPr>
          <w:b/>
          <w:i/>
        </w:rPr>
        <w:t>July 1996-July 1997</w:t>
      </w:r>
    </w:p>
    <w:p>
      <w:pPr>
        <w:pStyle w:val="Normal"/>
        <w:ind w:hanging="720" w:start="720" w:end="0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hanging="2160" w:start="1980" w:end="0"/>
        <w:jc w:val="both"/>
        <w:rPr/>
      </w:pPr>
      <w:r>
        <w:rPr>
          <w:b/>
          <w:sz w:val="22"/>
        </w:rPr>
        <w:t>Publications</w:t>
      </w:r>
      <w:r>
        <w:rPr>
          <w:b/>
        </w:rPr>
        <w:tab/>
      </w:r>
      <w:r>
        <w:rPr>
          <w:b/>
          <w:sz w:val="22"/>
        </w:rPr>
        <w:t>ENRON:</w:t>
      </w:r>
      <w:r>
        <w:rPr>
          <w:b/>
        </w:rPr>
        <w:t xml:space="preserve">  </w:t>
      </w:r>
      <w:r>
        <w:rPr>
          <w:i/>
        </w:rPr>
        <w:t xml:space="preserve">Country Risk Analysis series: Domestic Macroeconomic Factors, Monetary Policy, Exchange Rate Policy and Central Bank Decision Making, Purchasing Power Parity and FX Determination, Brazilian Devaluation and its Impact, Country Analysis: India, Korea, Thailand, Poland, Saudi Arabia, Argentina, Mexico, Colombia, Venezuela, Philippines, Korea, China, Thailand, and Global Market Monitor  - - </w:t>
      </w:r>
      <w:r>
        <w:rPr>
          <w:b/>
          <w:i/>
        </w:rPr>
        <w:t>Jan 1999-Present</w:t>
      </w:r>
    </w:p>
    <w:p>
      <w:pPr>
        <w:pStyle w:val="Normal"/>
        <w:ind w:hanging="720" w:start="1980" w:end="0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start="1980" w:end="0"/>
        <w:jc w:val="both"/>
        <w:rPr/>
      </w:pPr>
      <w:r>
        <w:rPr>
          <w:b/>
          <w:sz w:val="22"/>
        </w:rPr>
        <w:t>CITIBANK:</w:t>
      </w:r>
      <w:r>
        <w:rPr>
          <w:b/>
        </w:rPr>
        <w:t xml:space="preserve">  </w:t>
      </w:r>
      <w:r>
        <w:rPr>
          <w:i/>
        </w:rPr>
        <w:t xml:space="preserve">Corporate Windows on Risk: July 23, 1998, Nov.23, 1998 Windows on Risk: Latin America, Oct. 8, 1998, Analysis: Argentina, Brazil, Mexico, Chile, Colombia, Venezuela, Philippines, Malaysia, Korea, Thailand, Indonesia - - </w:t>
      </w:r>
      <w:r>
        <w:rPr>
          <w:b/>
          <w:i/>
        </w:rPr>
        <w:t>May 1998-Present</w:t>
      </w:r>
    </w:p>
    <w:p>
      <w:pPr>
        <w:pStyle w:val="Normal"/>
        <w:ind w:hanging="720" w:start="1980" w:end="0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start="1980" w:end="0"/>
        <w:jc w:val="both"/>
        <w:rPr/>
      </w:pPr>
      <w:r>
        <w:rPr>
          <w:b/>
          <w:i/>
        </w:rPr>
        <w:t xml:space="preserve">Norwest Publications:  </w:t>
      </w:r>
      <w:r>
        <w:rPr>
          <w:i/>
        </w:rPr>
        <w:t xml:space="preserve">Country Risk Analysis: Thailand, Indonesia, Chile, </w:t>
      </w:r>
    </w:p>
    <w:p>
      <w:pPr>
        <w:pStyle w:val="Normal"/>
        <w:ind w:start="1980" w:end="0"/>
        <w:jc w:val="both"/>
        <w:rPr>
          <w:i/>
          <w:i/>
        </w:rPr>
      </w:pPr>
      <w:r>
        <w:rPr>
          <w:i/>
        </w:rPr>
        <w:t>Argentina, Brazil, China, Saudi Arabia, Israel, Norway, Finland, Australia,</w:t>
      </w:r>
    </w:p>
    <w:p>
      <w:pPr>
        <w:pStyle w:val="Normal"/>
        <w:ind w:hanging="720" w:start="1980" w:end="0"/>
        <w:jc w:val="both"/>
        <w:rPr>
          <w:i/>
          <w:i/>
        </w:rPr>
      </w:pPr>
      <w:r>
        <w:rPr>
          <w:i/>
        </w:rPr>
        <w:tab/>
        <w:t xml:space="preserve">Ireland, Sovereign Risk Analysis - - </w:t>
      </w:r>
      <w:r>
        <w:rPr>
          <w:b/>
          <w:i/>
        </w:rPr>
        <w:t>July 1996-July 1997</w:t>
      </w:r>
    </w:p>
    <w:p>
      <w:pPr>
        <w:pStyle w:val="Normal"/>
        <w:ind w:hanging="720" w:start="720" w:end="0"/>
        <w:jc w:val="both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20"/>
          <w:tab w:val="left" w:pos="1980" w:leader="none"/>
          <w:tab w:val="left" w:pos="2160" w:leader="none"/>
        </w:tabs>
        <w:ind w:hanging="1980" w:start="1980" w:end="0"/>
        <w:jc w:val="both"/>
        <w:rPr/>
      </w:pPr>
      <w:r>
        <w:rPr/>
        <w:tab/>
      </w:r>
      <w:r>
        <w:rPr>
          <w:b/>
          <w:i/>
        </w:rPr>
        <w:t xml:space="preserve">IIF Publications: </w:t>
      </w:r>
      <w:r>
        <w:rPr>
          <w:i/>
        </w:rPr>
        <w:t>Country Risk Analysis of Jamaica, Country Risk Analysis of</w:t>
      </w:r>
    </w:p>
    <w:p>
      <w:pPr>
        <w:pStyle w:val="Normal"/>
        <w:ind w:hanging="1980" w:start="1980" w:end="0"/>
        <w:jc w:val="both"/>
        <w:rPr/>
      </w:pPr>
      <w:r>
        <w:rPr>
          <w:b/>
          <w:i/>
        </w:rPr>
        <w:tab/>
      </w:r>
      <w:r>
        <w:rPr>
          <w:i/>
        </w:rPr>
        <w:t>Trinidad and Tobago, Near Term Prospects for Major Borrowers, Commercial Bank</w:t>
      </w:r>
    </w:p>
    <w:p>
      <w:pPr>
        <w:pStyle w:val="BodyTextIndent2"/>
        <w:rPr>
          <w:sz w:val="20"/>
        </w:rPr>
      </w:pPr>
      <w:r>
        <w:rPr>
          <w:sz w:val="20"/>
        </w:rPr>
        <w:tab/>
        <w:t>Restructuring Report, Bilateral Creditor Restructuring Report, The Bank of England</w:t>
      </w:r>
    </w:p>
    <w:p>
      <w:pPr>
        <w:pStyle w:val="Normal"/>
        <w:ind w:hanging="1980" w:start="1980" w:end="0"/>
        <w:jc w:val="both"/>
        <w:rPr/>
      </w:pPr>
      <w:r>
        <w:rPr>
          <w:i/>
        </w:rPr>
        <w:tab/>
        <w:t xml:space="preserve">Matrix, - - </w:t>
      </w:r>
      <w:r>
        <w:rPr>
          <w:b/>
          <w:i/>
        </w:rPr>
        <w:t>August 1991-July 1996</w:t>
      </w:r>
    </w:p>
    <w:p>
      <w:pPr>
        <w:pStyle w:val="Normal"/>
        <w:ind w:hanging="1980" w:start="1980" w:end="0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hanging="1980" w:start="1980" w:end="0"/>
        <w:jc w:val="both"/>
        <w:rPr/>
      </w:pPr>
      <w:r>
        <w:rPr/>
        <w:tab/>
      </w:r>
      <w:r>
        <w:rPr>
          <w:b/>
          <w:i/>
        </w:rPr>
        <w:t xml:space="preserve">WEFA Publications:  </w:t>
      </w:r>
      <w:r>
        <w:rPr>
          <w:i/>
        </w:rPr>
        <w:t>Cost Planning Short-term Outlook, Cost Planning Long-term</w:t>
      </w:r>
    </w:p>
    <w:p>
      <w:pPr>
        <w:pStyle w:val="Normal"/>
        <w:ind w:hanging="1980" w:start="1980" w:end="0"/>
        <w:jc w:val="both"/>
        <w:rPr/>
      </w:pPr>
      <w:r>
        <w:rPr>
          <w:b/>
          <w:i/>
        </w:rPr>
        <w:tab/>
      </w:r>
      <w:r>
        <w:rPr>
          <w:i/>
        </w:rPr>
        <w:t>Alternative Scenarios, Purchasing Strategist and Packaging Cost Controller,</w:t>
      </w:r>
    </w:p>
    <w:p>
      <w:pPr>
        <w:pStyle w:val="Normal"/>
        <w:ind w:hanging="1980" w:start="1980" w:end="0"/>
        <w:jc w:val="both"/>
        <w:rPr>
          <w:i/>
          <w:i/>
        </w:rPr>
      </w:pPr>
      <w:r>
        <w:rPr>
          <w:i/>
        </w:rPr>
        <w:tab/>
        <w:t>Delaware River Bulk Commodity Projections – 2045 Pub US Army Corps of Engineers,</w:t>
      </w:r>
    </w:p>
    <w:p>
      <w:pPr>
        <w:pStyle w:val="Normal"/>
        <w:ind w:hanging="1980" w:start="1980" w:end="0"/>
        <w:jc w:val="both"/>
        <w:rPr/>
      </w:pPr>
      <w:r>
        <w:rPr>
          <w:i/>
        </w:rPr>
        <w:tab/>
      </w:r>
      <w:r>
        <w:rPr>
          <w:b/>
          <w:i/>
        </w:rPr>
        <w:t>January 1988-August 1991</w:t>
      </w:r>
    </w:p>
    <w:p>
      <w:pPr>
        <w:pStyle w:val="Normal"/>
        <w:ind w:hanging="1980" w:start="1980" w:end="0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Normal"/>
        <w:tabs>
          <w:tab w:val="clear" w:pos="720"/>
          <w:tab w:val="left" w:pos="1980" w:leader="none"/>
        </w:tabs>
        <w:ind w:hanging="1980" w:start="1980" w:end="0"/>
        <w:jc w:val="both"/>
        <w:rPr/>
      </w:pPr>
      <w:r>
        <w:rPr>
          <w:b/>
        </w:rPr>
        <w:t>Languages</w:t>
        <w:tab/>
      </w:r>
      <w:r>
        <w:rPr/>
        <w:t>English and Spanish Fluency</w:t>
      </w:r>
    </w:p>
    <w:sectPr>
      <w:type w:val="nextPage"/>
      <w:pgSz w:w="12240" w:h="15840"/>
      <w:pgMar w:left="1152" w:right="1008" w:gutter="0" w:header="0" w:top="288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8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160" w:leader="none"/>
      </w:tabs>
      <w:jc w:val="center"/>
      <w:outlineLvl w:val="1"/>
    </w:pPr>
    <w:rPr>
      <w:b/>
      <w:i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440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1980" w:start="1980" w:end="0"/>
      <w:jc w:val="both"/>
    </w:pPr>
    <w:rPr>
      <w:i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raymond@enron.com" TargetMode="External"/><Relationship Id="rId3" Type="http://schemas.openxmlformats.org/officeDocument/2006/relationships/hyperlink" Target="mailto:mraymond@enron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2001-02-21T20:24:00Z</dcterms:created>
  <dc:creator>William Sanford Smith III</dc:creator>
  <dc:description/>
  <dc:language>en-CA</dc:language>
  <cp:lastModifiedBy>mraymon</cp:lastModifiedBy>
  <cp:lastPrinted>2001-02-21T16:25:00Z</cp:lastPrinted>
  <dcterms:modified xsi:type="dcterms:W3CDTF">2001-02-21T20:38:00Z</dcterms:modified>
  <cp:revision>3</cp:revision>
  <dc:subject/>
  <dc:title>Maureen J</dc:title>
</cp:coreProperties>
</file>