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Matthew S. Crouse, Ph.D.</w:t>
      </w:r>
      <w:r>
        <mc:AlternateContent>
          <mc:Choice Requires="wps">
            <w:drawing>
              <wp:anchor behindDoc="0" distT="0" distB="0" distL="0" distR="0" simplePos="0" locked="0" layoutInCell="0" allowOverlap="1" relativeHeight="2">
                <wp:simplePos x="0" y="0"/>
                <wp:positionH relativeFrom="page">
                  <wp:posOffset>3481070</wp:posOffset>
                </wp:positionH>
                <wp:positionV relativeFrom="page">
                  <wp:posOffset>117475</wp:posOffset>
                </wp:positionV>
                <wp:extent cx="2191385" cy="889000"/>
                <wp:effectExtent l="0" t="0" r="0" b="0"/>
                <wp:wrapTopAndBottom/>
                <wp:docPr id="1" name="Frame1"/>
                <a:graphic xmlns:a="http://schemas.openxmlformats.org/drawingml/2006/main">
                  <a:graphicData uri="http://schemas.microsoft.com/office/word/2010/wordprocessingShape">
                    <wps:wsp>
                      <wps:cNvSpPr txBox="1"/>
                      <wps:spPr>
                        <a:xfrm>
                          <a:off x="0" y="0"/>
                          <a:ext cx="2191385" cy="889000"/>
                        </a:xfrm>
                        <a:prstGeom prst="rect"/>
                        <a:solidFill>
                          <a:srgbClr val="FFFFFF">
                            <a:alpha val="0"/>
                          </a:srgbClr>
                        </a:solidFill>
                      </wps:spPr>
                      <wps:txbx>
                        <w:txbxContent>
                          <w:p>
                            <w:pPr>
                              <w:pStyle w:val="Address1"/>
                              <w:rPr/>
                            </w:pPr>
                            <w:r>
                              <w:rPr/>
                              <w:t>Home Address:</w:t>
                            </w:r>
                          </w:p>
                          <w:p>
                            <w:pPr>
                              <w:pStyle w:val="Address1"/>
                              <w:rPr/>
                            </w:pPr>
                            <w:r>
                              <w:rPr/>
                              <w:t xml:space="preserve">3206 Shadywind Dr. </w:t>
                              <w:br/>
                              <w:t>Houston, Texas 77082</w:t>
                              <w:br/>
                            </w:r>
                          </w:p>
                          <w:p>
                            <w:pPr>
                              <w:pStyle w:val="Address1"/>
                              <w:rPr/>
                            </w:pPr>
                            <w:r>
                              <w:rPr/>
                              <w:t>Work Ph: 713-260-7149</w:t>
                            </w:r>
                          </w:p>
                          <w:p>
                            <w:pPr>
                              <w:pStyle w:val="Address2"/>
                              <w:rPr/>
                            </w:pPr>
                            <w:r>
                              <w:rPr/>
                              <w:t>Home Ph: 281-531-9791</w:t>
                            </w:r>
                          </w:p>
                          <w:p>
                            <w:pPr>
                              <w:pStyle w:val="Address2"/>
                              <w:rPr/>
                            </w:pPr>
                            <w:r>
                              <w:rPr/>
                              <w:t>Email: mscrouse@hotmail.com</w:t>
                            </w:r>
                          </w:p>
                        </w:txbxContent>
                      </wps:txbx>
                      <wps:bodyPr anchor="t" lIns="0" tIns="0" rIns="0" bIns="0">
                        <a:noAutofit/>
                      </wps:bodyPr>
                    </wps:wsp>
                  </a:graphicData>
                </a:graphic>
              </wp:anchor>
            </w:drawing>
          </mc:Choice>
          <mc:Fallback>
            <w:pict>
              <v:rect fillcolor="#FFFFFF" style="position:absolute;rotation:-0;width:172.55pt;height:70pt;mso-wrap-distance-left:0pt;mso-wrap-distance-right:0pt;mso-wrap-distance-top:0pt;mso-wrap-distance-bottom:0pt;margin-top:9.25pt;mso-position-vertical-relative:page;margin-left:274.1pt;mso-position-horizontal-relative:page">
                <v:fill opacity="0f"/>
                <v:textbox inset="0in,0in,0in,0in">
                  <w:txbxContent>
                    <w:p>
                      <w:pPr>
                        <w:pStyle w:val="Address1"/>
                        <w:rPr/>
                      </w:pPr>
                      <w:r>
                        <w:rPr/>
                        <w:t>Home Address:</w:t>
                      </w:r>
                    </w:p>
                    <w:p>
                      <w:pPr>
                        <w:pStyle w:val="Address1"/>
                        <w:rPr/>
                      </w:pPr>
                      <w:r>
                        <w:rPr/>
                        <w:t xml:space="preserve">3206 Shadywind Dr. </w:t>
                        <w:br/>
                        <w:t>Houston, Texas 77082</w:t>
                        <w:br/>
                      </w:r>
                    </w:p>
                    <w:p>
                      <w:pPr>
                        <w:pStyle w:val="Address1"/>
                        <w:rPr/>
                      </w:pPr>
                      <w:r>
                        <w:rPr/>
                        <w:t>Work Ph: 713-260-7149</w:t>
                      </w:r>
                    </w:p>
                    <w:p>
                      <w:pPr>
                        <w:pStyle w:val="Address2"/>
                        <w:rPr/>
                      </w:pPr>
                      <w:r>
                        <w:rPr/>
                        <w:t>Home Ph: 281-531-9791</w:t>
                      </w:r>
                    </w:p>
                    <w:p>
                      <w:pPr>
                        <w:pStyle w:val="Address2"/>
                        <w:rPr/>
                      </w:pPr>
                      <w:r>
                        <w:rPr/>
                        <w:t>Email: mscrouse@hotmail.com</w:t>
                      </w:r>
                    </w:p>
                  </w:txbxContent>
                </v:textbox>
                <w10:wrap type="topAndBottom"/>
              </v:rect>
            </w:pict>
          </mc:Fallback>
        </mc:AlternateContent>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Profile and Objective</w:t>
            </w:r>
          </w:p>
        </w:tc>
        <w:tc>
          <w:tcPr>
            <w:tcW w:w="6667" w:type="dxa"/>
            <w:tcBorders/>
          </w:tcPr>
          <w:p>
            <w:pPr>
              <w:pStyle w:val="Objective"/>
              <w:spacing w:lineRule="auto" w:line="240" w:before="220" w:after="220"/>
              <w:rPr/>
            </w:pPr>
            <w:r>
              <w:rPr/>
              <w:t xml:space="preserve">I seek a position that will allow me to leverage my strong intuition and quantitative skills for solving problems relating to the valuation, risk management, structuring, and risk measurement of energy derivatives and physical assets.  </w:t>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Education</w:t>
            </w:r>
          </w:p>
        </w:tc>
        <w:tc>
          <w:tcPr>
            <w:tcW w:w="6667" w:type="dxa"/>
            <w:tcBorders/>
          </w:tcPr>
          <w:p>
            <w:pPr>
              <w:pStyle w:val="CompanyName"/>
              <w:spacing w:lineRule="atLeast" w:line="220" w:before="220" w:after="40"/>
              <w:ind w:hanging="0" w:start="0" w:end="-360"/>
              <w:rPr/>
            </w:pPr>
            <w:r>
              <w:rPr/>
              <w:t>1999–2002 (expected)</w:t>
              <w:tab/>
              <w:t xml:space="preserve">University of Houston </w:t>
              <w:tab/>
              <w:t>Houston, TX</w:t>
            </w:r>
          </w:p>
          <w:p>
            <w:pPr>
              <w:pStyle w:val="Achievement"/>
              <w:numPr>
                <w:ilvl w:val="0"/>
                <w:numId w:val="2"/>
              </w:numPr>
              <w:rPr/>
            </w:pPr>
            <w:r>
              <w:rPr/>
              <w:t>Working towards M.S. in Finance, GPA 4.00/4.00</w:t>
            </w:r>
          </w:p>
          <w:p>
            <w:pPr>
              <w:pStyle w:val="Achievement"/>
              <w:numPr>
                <w:ilvl w:val="0"/>
                <w:numId w:val="2"/>
              </w:numPr>
              <w:rPr/>
            </w:pPr>
            <w:r>
              <w:rPr/>
              <w:t>Filling in gaps in business and finance background and staying in tune with new financial research developments</w:t>
            </w:r>
          </w:p>
          <w:p>
            <w:pPr>
              <w:pStyle w:val="CompanyName"/>
              <w:rPr/>
            </w:pPr>
            <w:r>
              <w:rPr/>
              <w:t>1995–1999</w:t>
              <w:tab/>
              <w:t xml:space="preserve">Rice University </w:t>
              <w:tab/>
              <w:t>Houston, TX</w:t>
            </w:r>
          </w:p>
          <w:p>
            <w:pPr>
              <w:pStyle w:val="Achievement"/>
              <w:numPr>
                <w:ilvl w:val="0"/>
                <w:numId w:val="2"/>
              </w:numPr>
              <w:rPr/>
            </w:pPr>
            <w:r>
              <w:rPr/>
              <w:t>Ph.D. in Electrical Engineering, GPA 4.00/4.00</w:t>
            </w:r>
          </w:p>
          <w:p>
            <w:pPr>
              <w:pStyle w:val="Achievement"/>
              <w:numPr>
                <w:ilvl w:val="0"/>
                <w:numId w:val="2"/>
              </w:numPr>
              <w:rPr/>
            </w:pPr>
            <w:r>
              <w:rPr/>
              <w:t>Thesis: “Transform-Domain Modeling of NonGaussian and 1/f Signals”</w:t>
            </w:r>
          </w:p>
          <w:p>
            <w:pPr>
              <w:pStyle w:val="Achievement"/>
              <w:numPr>
                <w:ilvl w:val="0"/>
                <w:numId w:val="2"/>
              </w:numPr>
              <w:rPr/>
            </w:pPr>
            <w:r>
              <w:rPr/>
              <w:t>Award for Rice’s best engineering thesis (1999)</w:t>
            </w:r>
          </w:p>
          <w:p>
            <w:pPr>
              <w:pStyle w:val="CompanyName"/>
              <w:rPr/>
            </w:pPr>
            <w:r>
              <w:rPr/>
              <w:t>1993–1995</w:t>
              <w:tab/>
              <w:t xml:space="preserve">University of Illinois </w:t>
              <w:tab/>
              <w:t>Urbana, IL</w:t>
            </w:r>
          </w:p>
          <w:p>
            <w:pPr>
              <w:pStyle w:val="Achievement"/>
              <w:numPr>
                <w:ilvl w:val="0"/>
                <w:numId w:val="2"/>
              </w:numPr>
              <w:rPr/>
            </w:pPr>
            <w:r>
              <w:rPr/>
              <w:t>M.S. in Electrical Engineering, GPA 4.00/4.00</w:t>
            </w:r>
          </w:p>
          <w:p>
            <w:pPr>
              <w:pStyle w:val="Achievement"/>
              <w:numPr>
                <w:ilvl w:val="0"/>
                <w:numId w:val="2"/>
              </w:numPr>
              <w:rPr/>
            </w:pPr>
            <w:r>
              <w:rPr/>
              <w:t>Thesis: “Optimization of Block-Transform Coders”</w:t>
            </w:r>
          </w:p>
          <w:p>
            <w:pPr>
              <w:pStyle w:val="Achievement"/>
              <w:numPr>
                <w:ilvl w:val="0"/>
                <w:numId w:val="2"/>
              </w:numPr>
              <w:rPr/>
            </w:pPr>
            <w:r>
              <w:rPr/>
              <w:t>Elected to Phi Kappa Phi honorary society</w:t>
            </w:r>
          </w:p>
          <w:p>
            <w:pPr>
              <w:pStyle w:val="Institution"/>
              <w:rPr/>
            </w:pPr>
            <w:r>
              <w:rPr/>
              <w:t>1989-1993</w:t>
              <w:tab/>
              <w:t>Rice University</w:t>
              <w:tab/>
              <w:t>Houston, TX</w:t>
            </w:r>
          </w:p>
          <w:p>
            <w:pPr>
              <w:pStyle w:val="Achievement"/>
              <w:numPr>
                <w:ilvl w:val="0"/>
                <w:numId w:val="2"/>
              </w:numPr>
              <w:rPr/>
            </w:pPr>
            <w:r>
              <w:rPr/>
              <w:t>B.S. in Electrical Engineering, GPA 3.94/4.00</w:t>
            </w:r>
          </w:p>
          <w:p>
            <w:pPr>
              <w:pStyle w:val="Achievement"/>
              <w:numPr>
                <w:ilvl w:val="0"/>
                <w:numId w:val="2"/>
              </w:numPr>
              <w:rPr/>
            </w:pPr>
            <w:r>
              <w:rPr/>
              <w:t>Graduated Magna Cum Laude.</w:t>
            </w:r>
          </w:p>
          <w:p>
            <w:pPr>
              <w:pStyle w:val="Achievement"/>
              <w:numPr>
                <w:ilvl w:val="0"/>
                <w:numId w:val="2"/>
              </w:numPr>
              <w:rPr/>
            </w:pPr>
            <w:r>
              <w:rPr/>
              <w:t>Elected to Phi Beta Kappa, Tau Beta Pi, Eta Kappa Nu honorary societies</w:t>
            </w:r>
          </w:p>
          <w:p>
            <w:pPr>
              <w:pStyle w:val="Achievement"/>
              <w:numPr>
                <w:ilvl w:val="0"/>
                <w:numId w:val="0"/>
              </w:numPr>
              <w:spacing w:before="0" w:after="60"/>
              <w:ind w:hanging="0" w:start="0"/>
              <w:rPr/>
            </w:pPr>
            <w:r>
              <w:rPr/>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Work Experience</w:t>
            </w:r>
          </w:p>
        </w:tc>
        <w:tc>
          <w:tcPr>
            <w:tcW w:w="6667" w:type="dxa"/>
            <w:tcBorders/>
          </w:tcPr>
          <w:p>
            <w:pPr>
              <w:pStyle w:val="CompanyName"/>
              <w:spacing w:lineRule="atLeast" w:line="220" w:before="220" w:after="40"/>
              <w:ind w:hanging="0" w:start="0" w:end="-360"/>
              <w:rPr/>
            </w:pPr>
            <w:r>
              <w:rPr/>
              <w:t>6/98-Present</w:t>
              <w:tab/>
              <w:t>Duke Energy Trading and Marketing</w:t>
              <w:tab/>
              <w:t>Houston, TX</w:t>
            </w:r>
          </w:p>
          <w:p>
            <w:pPr>
              <w:pStyle w:val="JobTitle"/>
              <w:rPr>
                <w:b w:val="false"/>
              </w:rPr>
            </w:pPr>
            <w:r>
              <w:rPr>
                <w:b w:val="false"/>
              </w:rPr>
              <w:t>Research Analyst</w:t>
            </w:r>
          </w:p>
          <w:p>
            <w:pPr>
              <w:pStyle w:val="Achievement"/>
              <w:numPr>
                <w:ilvl w:val="0"/>
                <w:numId w:val="2"/>
              </w:numPr>
              <w:rPr/>
            </w:pPr>
            <w:r>
              <w:rPr/>
              <w:t>Applied Monte Carlo and bootstrapping simulations to provide valuation and risk analysis of the optionality inherent in long-term physical natural gas and electricity deals.  Developed “operational” option model used for Stanrdard Offer Service (load following) contracts.</w:t>
            </w:r>
          </w:p>
          <w:p>
            <w:pPr>
              <w:pStyle w:val="Achievement"/>
              <w:numPr>
                <w:ilvl w:val="0"/>
                <w:numId w:val="2"/>
              </w:numPr>
              <w:rPr/>
            </w:pPr>
            <w:r>
              <w:rPr/>
              <w:t>Analyzed vanilla and exotic financial derivatives models such as spread options, Asian options, swaptions, forward-start options, compound options, and digital/binary options.  Identified and corrected several inaccuracies in the company’s valuation and hedging of such options.</w:t>
            </w:r>
          </w:p>
          <w:p>
            <w:pPr>
              <w:pStyle w:val="Achievement"/>
              <w:numPr>
                <w:ilvl w:val="0"/>
                <w:numId w:val="2"/>
              </w:numPr>
              <w:rPr/>
            </w:pPr>
            <w:r>
              <w:rPr/>
              <w:t>Offered analytic support to middle office for correcting, testing, and expanding the company-wide Value-at-Risk (VAR) system (historical simulation).  Proposed and began implementation of time horizon adjustments, measures to adjust for seasonality and nonGaussianity in historical returns, and back-testing metrics for best measuring system performance.  Also provided theoretical analysis for the addition of gamma and cross-gamma terms necessary for measuring option VaR using a delta-gamma model.</w:t>
            </w:r>
          </w:p>
          <w:p>
            <w:pPr>
              <w:pStyle w:val="Achievement"/>
              <w:numPr>
                <w:ilvl w:val="0"/>
                <w:numId w:val="2"/>
              </w:numPr>
              <w:rPr/>
            </w:pPr>
            <w:r>
              <w:rPr/>
              <w:t>Provided analytical support to front and middle office on all matters of a mathematical or statistical nature.</w:t>
            </w:r>
          </w:p>
          <w:p>
            <w:pPr>
              <w:pStyle w:val="CompanyName"/>
              <w:rPr/>
            </w:pPr>
            <w:r>
              <w:rPr/>
              <w:t>9/95-6/98</w:t>
              <w:tab/>
              <w:t xml:space="preserve">Rice University </w:t>
              <w:tab/>
              <w:t>Houston, TX</w:t>
            </w:r>
          </w:p>
          <w:p>
            <w:pPr>
              <w:pStyle w:val="JobTitle"/>
              <w:rPr>
                <w:b w:val="false"/>
              </w:rPr>
            </w:pPr>
            <w:r>
              <w:rPr>
                <w:b w:val="false"/>
              </w:rPr>
              <w:t>Research and Teaching Assistant</w:t>
            </w:r>
          </w:p>
          <w:p>
            <w:pPr>
              <w:pStyle w:val="Achievement"/>
              <w:numPr>
                <w:ilvl w:val="0"/>
                <w:numId w:val="2"/>
              </w:numPr>
              <w:rPr/>
            </w:pPr>
            <w:r>
              <w:rPr/>
              <w:t>Worked in the Digital Signal Processing (DSP) wavelets group developing new theories and tools for wavelet-based statistical signal processing.  Led recitation and managed teaching assistants for introductory electrical engineering course.</w:t>
            </w:r>
          </w:p>
          <w:p>
            <w:pPr>
              <w:pStyle w:val="CompanyName"/>
              <w:rPr/>
            </w:pPr>
            <w:r>
              <w:rPr/>
              <w:t>6/92-6/93</w:t>
              <w:tab/>
              <w:t>Draper Laboratory (NASA)</w:t>
              <w:tab/>
              <w:t>Houston, TX</w:t>
            </w:r>
          </w:p>
          <w:p>
            <w:pPr>
              <w:pStyle w:val="JobTitle"/>
              <w:rPr>
                <w:b w:val="false"/>
              </w:rPr>
            </w:pPr>
            <w:r>
              <w:rPr>
                <w:b w:val="false"/>
              </w:rPr>
              <w:t>Engineering Intern</w:t>
            </w:r>
          </w:p>
          <w:p>
            <w:pPr>
              <w:pStyle w:val="Achievement"/>
              <w:numPr>
                <w:ilvl w:val="0"/>
                <w:numId w:val="2"/>
              </w:numPr>
              <w:tabs>
                <w:tab w:val="left" w:pos="360" w:leader="none"/>
              </w:tabs>
              <w:rPr/>
            </w:pPr>
            <w:r>
              <w:rPr/>
              <w:t>Developed software (C and Matlab) for use in flight simulations for NASA’s space shuttle.</w:t>
            </w:r>
          </w:p>
          <w:p>
            <w:pPr>
              <w:pStyle w:val="Achievement"/>
              <w:numPr>
                <w:ilvl w:val="0"/>
                <w:numId w:val="2"/>
              </w:numPr>
              <w:tabs>
                <w:tab w:val="left" w:pos="360" w:leader="none"/>
              </w:tabs>
              <w:rPr/>
            </w:pPr>
            <w:r>
              <w:rPr/>
              <w:t>Developed Matlab software for use in 3-D simulations analyzing the effect of manipulating the shuttle’s robotic arm on flight trajectory.</w:t>
            </w:r>
          </w:p>
          <w:p>
            <w:pPr>
              <w:pStyle w:val="Achievement"/>
              <w:numPr>
                <w:ilvl w:val="0"/>
                <w:numId w:val="0"/>
              </w:numPr>
              <w:spacing w:before="0" w:after="60"/>
              <w:ind w:hanging="0" w:start="0"/>
              <w:rPr/>
            </w:pPr>
            <w:r>
              <w:rPr/>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Technical Skills</w:t>
            </w:r>
          </w:p>
        </w:tc>
        <w:tc>
          <w:tcPr>
            <w:tcW w:w="6667" w:type="dxa"/>
            <w:tcBorders/>
          </w:tcPr>
          <w:p>
            <w:pPr>
              <w:pStyle w:val="Achievement"/>
              <w:numPr>
                <w:ilvl w:val="0"/>
                <w:numId w:val="0"/>
              </w:numPr>
              <w:ind w:hanging="0" w:start="0"/>
              <w:rPr>
                <w:b/>
              </w:rPr>
            </w:pPr>
            <w:r>
              <w:rPr>
                <w:b/>
              </w:rPr>
              <w:t>Programming tools</w:t>
            </w:r>
          </w:p>
          <w:p>
            <w:pPr>
              <w:pStyle w:val="Achievement"/>
              <w:numPr>
                <w:ilvl w:val="0"/>
                <w:numId w:val="0"/>
              </w:numPr>
              <w:ind w:hanging="0" w:start="0"/>
              <w:rPr/>
            </w:pPr>
            <w:r>
              <w:rPr>
                <w:rFonts w:eastAsia="Symbol" w:cs="Symbol" w:ascii="Symbol" w:hAnsi="Symbol"/>
              </w:rPr>
              <w:sym w:font="Symbol" w:char="f0b7"/>
            </w:r>
            <w:r>
              <w:rPr/>
              <w:t xml:space="preserve"> </w:t>
            </w:r>
            <w:r>
              <w:rPr/>
              <w:t>Matlab, Visual Basic for Excel, C, Maple, Mathematica</w:t>
            </w:r>
          </w:p>
          <w:p>
            <w:pPr>
              <w:pStyle w:val="Achievement"/>
              <w:numPr>
                <w:ilvl w:val="0"/>
                <w:numId w:val="0"/>
              </w:numPr>
              <w:ind w:hanging="0" w:start="0"/>
              <w:rPr>
                <w:b/>
              </w:rPr>
            </w:pPr>
            <w:r>
              <w:rPr>
                <w:b/>
              </w:rPr>
              <w:t>Theoretical background</w:t>
            </w:r>
          </w:p>
          <w:p>
            <w:pPr>
              <w:pStyle w:val="Achievement"/>
              <w:numPr>
                <w:ilvl w:val="0"/>
                <w:numId w:val="0"/>
              </w:numPr>
              <w:ind w:hanging="0" w:start="0"/>
              <w:rPr>
                <w:b/>
              </w:rPr>
            </w:pPr>
            <w:r>
              <w:rPr>
                <w:rFonts w:eastAsia="Symbol" w:cs="Symbol" w:ascii="Symbol" w:hAnsi="Symbol"/>
              </w:rPr>
              <w:sym w:font="Symbol" w:char="f0b7"/>
            </w:r>
            <w:r>
              <w:rPr/>
              <w:t xml:space="preserve"> </w:t>
            </w:r>
            <w:r>
              <w:rPr/>
              <w:t xml:space="preserve">Statistics, Finance, Derivatives, Forecasting, Optimization, NonGaussian processes, VAR, Monte Carlo, Binomial trees,  Mean reversion models </w:t>
            </w:r>
          </w:p>
          <w:p>
            <w:pPr>
              <w:pStyle w:val="Achievement"/>
              <w:numPr>
                <w:ilvl w:val="0"/>
                <w:numId w:val="0"/>
              </w:numPr>
              <w:spacing w:before="0" w:after="60"/>
              <w:ind w:hanging="0" w:start="0"/>
              <w:rPr>
                <w:b/>
              </w:rPr>
            </w:pPr>
            <w:r>
              <w:rPr>
                <w:b/>
              </w:rPr>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Honors &amp; Activities</w:t>
            </w:r>
          </w:p>
        </w:tc>
        <w:tc>
          <w:tcPr>
            <w:tcW w:w="6667" w:type="dxa"/>
            <w:tcBorders/>
          </w:tcPr>
          <w:p>
            <w:pPr>
              <w:pStyle w:val="Achievement"/>
              <w:numPr>
                <w:ilvl w:val="0"/>
                <w:numId w:val="2"/>
              </w:numPr>
              <w:rPr/>
            </w:pPr>
            <w:r>
              <w:rPr/>
              <w:t>Award for best Ph.D. thesis in engineering (Rice, 1999)</w:t>
            </w:r>
          </w:p>
          <w:p>
            <w:pPr>
              <w:pStyle w:val="Achievement"/>
              <w:numPr>
                <w:ilvl w:val="0"/>
                <w:numId w:val="2"/>
              </w:numPr>
              <w:rPr/>
            </w:pPr>
            <w:r>
              <w:rPr/>
              <w:t>Phi Beta Kappa (Rice, 1993)</w:t>
            </w:r>
          </w:p>
          <w:p>
            <w:pPr>
              <w:pStyle w:val="Achievement"/>
              <w:numPr>
                <w:ilvl w:val="0"/>
                <w:numId w:val="2"/>
              </w:numPr>
              <w:rPr/>
            </w:pPr>
            <w:r>
              <w:rPr/>
              <w:t>1988 US Junior Open Chess Champion, St. Louis, Missouri (under-18)</w:t>
            </w:r>
          </w:p>
          <w:p>
            <w:pPr>
              <w:pStyle w:val="Achievement"/>
              <w:numPr>
                <w:ilvl w:val="0"/>
                <w:numId w:val="2"/>
              </w:numPr>
              <w:rPr/>
            </w:pPr>
            <w:r>
              <w:rPr/>
              <w:t>Elected to University of Illinois student-faculty senate and student discipline committee (1994-1995)</w:t>
            </w:r>
          </w:p>
          <w:p>
            <w:pPr>
              <w:pStyle w:val="Achievement"/>
              <w:numPr>
                <w:ilvl w:val="0"/>
                <w:numId w:val="0"/>
              </w:numPr>
              <w:spacing w:before="0" w:after="60"/>
              <w:ind w:hanging="0" w:start="0"/>
              <w:rPr/>
            </w:pPr>
            <w:r>
              <w:rPr/>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Publications</w:t>
            </w:r>
          </w:p>
        </w:tc>
        <w:tc>
          <w:tcPr>
            <w:tcW w:w="6667" w:type="dxa"/>
            <w:tcBorders/>
          </w:tcPr>
          <w:p>
            <w:pPr>
              <w:pStyle w:val="Institution"/>
              <w:spacing w:lineRule="exact" w:line="220" w:before="220" w:after="60"/>
              <w:rPr>
                <w:rFonts w:ascii="Courier" w:hAnsi="Courier" w:cs="Courier"/>
                <w:color w:val="000000"/>
                <w:sz w:val="18"/>
              </w:rPr>
            </w:pPr>
            <w:r>
              <w:rPr/>
              <w:t>Journal Publications</w:t>
            </w:r>
          </w:p>
          <w:p>
            <w:pPr>
              <w:pStyle w:val="Normal"/>
              <w:spacing w:lineRule="exact" w:line="220"/>
              <w:rPr/>
            </w:pPr>
            <w:r>
              <w:rPr>
                <w:color w:val="000000"/>
                <w:sz w:val="18"/>
              </w:rPr>
              <w:t xml:space="preserve">M. Crouse and R. Baraniuk, “Fast, Exact Synthesis of Gaussian and NonGaussian 1/f noise,”  submitted to </w:t>
            </w:r>
            <w:r>
              <w:rPr>
                <w:i/>
                <w:color w:val="000000"/>
                <w:sz w:val="18"/>
              </w:rPr>
              <w:t>IEEE Transactions on Information Theory</w:t>
            </w:r>
            <w:r>
              <w:rPr>
                <w:color w:val="000000"/>
                <w:sz w:val="18"/>
              </w:rPr>
              <w:t xml:space="preserve">. </w:t>
            </w:r>
          </w:p>
          <w:p>
            <w:pPr>
              <w:pStyle w:val="Normal"/>
              <w:spacing w:lineRule="exact" w:line="220"/>
              <w:rPr>
                <w:color w:val="000000"/>
                <w:sz w:val="18"/>
              </w:rPr>
            </w:pPr>
            <w:r>
              <w:rPr>
                <w:color w:val="000000"/>
                <w:sz w:val="18"/>
              </w:rPr>
            </w:r>
          </w:p>
          <w:p>
            <w:pPr>
              <w:pStyle w:val="Normal"/>
              <w:spacing w:lineRule="exact" w:line="220"/>
              <w:rPr/>
            </w:pPr>
            <w:r>
              <w:rPr>
                <w:color w:val="000000"/>
                <w:sz w:val="18"/>
              </w:rPr>
              <w:t>R. Riedi, M. Crouse, V. Ribeiro, and R. Baraniuk, “A multifractal wavelet model with application to network traffic,”</w:t>
            </w:r>
            <w:r>
              <w:rPr>
                <w:i/>
                <w:color w:val="000000"/>
                <w:sz w:val="18"/>
              </w:rPr>
              <w:t xml:space="preserve"> IEEE Transactions on Information Theory, Special issue on multiscale statistical signal analysis and its applications</w:t>
            </w:r>
            <w:r>
              <w:rPr>
                <w:color w:val="000000"/>
                <w:sz w:val="18"/>
              </w:rPr>
              <w:t xml:space="preserve">, April 1999.  Available at </w:t>
            </w:r>
            <w:hyperlink r:id="rId2">
              <w:r>
                <w:rPr>
                  <w:rStyle w:val="Hyperlink"/>
                  <w:sz w:val="18"/>
                </w:rPr>
                <w:t>www.dsp.rice.edu</w:t>
              </w:r>
            </w:hyperlink>
            <w:r>
              <w:rPr>
                <w:color w:val="000000"/>
                <w:sz w:val="18"/>
              </w:rPr>
              <w:t>.</w:t>
            </w:r>
          </w:p>
          <w:p>
            <w:pPr>
              <w:pStyle w:val="Normal"/>
              <w:spacing w:lineRule="exact" w:line="220"/>
              <w:rPr>
                <w:color w:val="000000"/>
                <w:sz w:val="18"/>
              </w:rPr>
            </w:pPr>
            <w:r>
              <w:rPr>
                <w:color w:val="000000"/>
                <w:sz w:val="18"/>
              </w:rPr>
            </w:r>
          </w:p>
          <w:p>
            <w:pPr>
              <w:pStyle w:val="Normal"/>
              <w:spacing w:lineRule="exact" w:line="220"/>
              <w:rPr/>
            </w:pPr>
            <w:r>
              <w:rPr>
                <w:color w:val="000000"/>
                <w:sz w:val="18"/>
              </w:rPr>
              <w:t xml:space="preserve">M. Crouse, R. Nowak, and R. Baraniuk, “Wavelet-Based Signal Processing Using Hidden Markov Models,” </w:t>
            </w:r>
            <w:r>
              <w:rPr>
                <w:i/>
                <w:color w:val="000000"/>
                <w:sz w:val="18"/>
              </w:rPr>
              <w:t>IEEE Transactions on Signal Processing Special Issue on Wavelets and Filterbanks, April 1998</w:t>
            </w:r>
            <w:r>
              <w:rPr>
                <w:color w:val="000000"/>
                <w:sz w:val="18"/>
              </w:rPr>
              <w:t xml:space="preserve">.  Available at </w:t>
            </w:r>
            <w:hyperlink r:id="rId3">
              <w:r>
                <w:rPr>
                  <w:rStyle w:val="Hyperlink"/>
                  <w:sz w:val="18"/>
                </w:rPr>
                <w:t>www.dsp.rice.edu</w:t>
              </w:r>
            </w:hyperlink>
            <w:r>
              <w:rPr>
                <w:color w:val="000000"/>
                <w:sz w:val="18"/>
              </w:rPr>
              <w:t xml:space="preserve">. </w:t>
            </w:r>
          </w:p>
          <w:p>
            <w:pPr>
              <w:pStyle w:val="Normal"/>
              <w:spacing w:lineRule="exact" w:line="220"/>
              <w:rPr>
                <w:color w:val="000000"/>
                <w:sz w:val="18"/>
              </w:rPr>
            </w:pPr>
            <w:r>
              <w:rPr>
                <w:color w:val="000000"/>
                <w:sz w:val="18"/>
              </w:rPr>
            </w:r>
          </w:p>
          <w:p>
            <w:pPr>
              <w:pStyle w:val="Normal"/>
              <w:spacing w:lineRule="exact" w:line="220"/>
              <w:rPr/>
            </w:pPr>
            <w:r>
              <w:rPr>
                <w:color w:val="000000"/>
                <w:sz w:val="18"/>
              </w:rPr>
              <w:t xml:space="preserve">J. Chou, M. Crouse and K. Ramchandran, “A Simple Algorithm For Removing Blocking Artifacts In Block-Transform Coded Images,” </w:t>
            </w:r>
            <w:r>
              <w:rPr>
                <w:i/>
                <w:color w:val="000000"/>
                <w:sz w:val="18"/>
              </w:rPr>
              <w:t>IEEE Signal Processing Letters,</w:t>
            </w:r>
            <w:r>
              <w:rPr>
                <w:color w:val="000000"/>
                <w:sz w:val="18"/>
              </w:rPr>
              <w:t xml:space="preserve"> Feb. 1998, Vol. 5, No. 2., pp. 33--35.</w:t>
            </w:r>
          </w:p>
          <w:p>
            <w:pPr>
              <w:pStyle w:val="Normal"/>
              <w:spacing w:lineRule="exact" w:line="220"/>
              <w:rPr>
                <w:color w:val="000000"/>
                <w:sz w:val="18"/>
              </w:rPr>
            </w:pPr>
            <w:r>
              <w:rPr>
                <w:color w:val="000000"/>
                <w:sz w:val="18"/>
              </w:rPr>
            </w:r>
          </w:p>
          <w:p>
            <w:pPr>
              <w:pStyle w:val="Normal"/>
              <w:spacing w:lineRule="exact" w:line="220"/>
              <w:rPr>
                <w:color w:val="000000"/>
                <w:sz w:val="16"/>
              </w:rPr>
            </w:pPr>
            <w:r>
              <w:rPr>
                <w:color w:val="000000"/>
                <w:sz w:val="18"/>
              </w:rPr>
              <w:t xml:space="preserve">M. Crouse and K. Ramchandran,  “Joint thresholding and quantizer selection for transform image-coding: Entropy-constrained analysis and applications to baseline JPEG,” </w:t>
            </w:r>
            <w:r>
              <w:rPr>
                <w:i/>
                <w:color w:val="000000"/>
                <w:sz w:val="18"/>
              </w:rPr>
              <w:t>IEEE Transactions on Image Processing</w:t>
            </w:r>
            <w:r>
              <w:rPr>
                <w:color w:val="000000"/>
                <w:sz w:val="18"/>
              </w:rPr>
              <w:t>, pp. 285--297, Feb. 1997.</w:t>
            </w:r>
          </w:p>
          <w:p>
            <w:pPr>
              <w:pStyle w:val="Normal"/>
              <w:spacing w:lineRule="exact" w:line="220"/>
              <w:rPr>
                <w:color w:val="000000"/>
                <w:sz w:val="16"/>
              </w:rPr>
            </w:pPr>
            <w:r>
              <w:rPr>
                <w:color w:val="000000"/>
                <w:sz w:val="16"/>
              </w:rPr>
            </w:r>
          </w:p>
          <w:p>
            <w:pPr>
              <w:pStyle w:val="JobTitle"/>
              <w:spacing w:lineRule="exact" w:line="220" w:before="0" w:after="0"/>
              <w:rPr>
                <w:rFonts w:ascii="Times New Roman" w:hAnsi="Times New Roman" w:cs="Times New Roman"/>
                <w:spacing w:val="0"/>
              </w:rPr>
            </w:pPr>
            <w:r>
              <w:rPr>
                <w:rFonts w:cs="Times New Roman" w:ascii="Times New Roman" w:hAnsi="Times New Roman"/>
                <w:spacing w:val="0"/>
              </w:rPr>
              <w:t>Selected conference publications and presentations</w:t>
            </w:r>
          </w:p>
          <w:p>
            <w:pPr>
              <w:pStyle w:val="Normal"/>
              <w:spacing w:lineRule="exact" w:line="220"/>
              <w:rPr/>
            </w:pPr>
            <w:r>
              <w:rPr>
                <w:color w:val="000000"/>
                <w:sz w:val="18"/>
              </w:rPr>
              <w:t xml:space="preserve">M. Crouse, R. Riedi, V. Ribeiro, and R. Baraniuk, “Network Traffic Modeling using a Multifractal Wavelet Model,” in </w:t>
            </w:r>
            <w:r>
              <w:rPr>
                <w:i/>
                <w:color w:val="000000"/>
                <w:sz w:val="18"/>
              </w:rPr>
              <w:t>Proceedings of the 1998 IEEE Time-Frequency Time-Scale Symposium.</w:t>
            </w:r>
          </w:p>
          <w:p>
            <w:pPr>
              <w:pStyle w:val="Normal"/>
              <w:spacing w:lineRule="exact" w:line="220"/>
              <w:rPr>
                <w:i/>
                <w:i/>
                <w:color w:val="000000"/>
                <w:sz w:val="18"/>
              </w:rPr>
            </w:pPr>
            <w:r>
              <w:rPr>
                <w:i/>
                <w:color w:val="000000"/>
                <w:sz w:val="18"/>
              </w:rPr>
            </w:r>
          </w:p>
          <w:p>
            <w:pPr>
              <w:pStyle w:val="Normal"/>
              <w:spacing w:lineRule="exact" w:line="220"/>
              <w:rPr/>
            </w:pPr>
            <w:r>
              <w:rPr>
                <w:color w:val="000000"/>
                <w:sz w:val="18"/>
              </w:rPr>
              <w:t xml:space="preserve">M. Crouse, R. Riedi, V. Ribeiro, and R. Baraniuk, “Multifractal Signal Models with Application to Network Traffic,” </w:t>
            </w:r>
            <w:r>
              <w:rPr>
                <w:i/>
                <w:color w:val="000000"/>
                <w:sz w:val="18"/>
              </w:rPr>
              <w:t>Proceedings of the 1998 DSP Workshop</w:t>
            </w:r>
            <w:r>
              <w:rPr>
                <w:color w:val="000000"/>
                <w:sz w:val="18"/>
              </w:rPr>
              <w:t>.</w:t>
            </w:r>
          </w:p>
          <w:p>
            <w:pPr>
              <w:pStyle w:val="Normal"/>
              <w:spacing w:lineRule="exact" w:line="220"/>
              <w:rPr>
                <w:color w:val="000000"/>
                <w:sz w:val="18"/>
              </w:rPr>
            </w:pPr>
            <w:r>
              <w:rPr>
                <w:color w:val="000000"/>
                <w:sz w:val="18"/>
              </w:rPr>
            </w:r>
          </w:p>
          <w:p>
            <w:pPr>
              <w:pStyle w:val="Normal"/>
              <w:spacing w:lineRule="exact" w:line="220"/>
              <w:rPr/>
            </w:pPr>
            <w:r>
              <w:rPr>
                <w:color w:val="000000"/>
                <w:sz w:val="18"/>
              </w:rPr>
              <w:t xml:space="preserve">M. Crouse and R. G. Baraniuk, “Simplified Wavelet-domain Hidden Markov Models Using Contexts,” </w:t>
            </w:r>
            <w:r>
              <w:rPr>
                <w:i/>
                <w:color w:val="000000"/>
                <w:sz w:val="18"/>
              </w:rPr>
              <w:t>in IEEE Int. Conf. On Acoustics, Speech, and Signal Processing --- ICASSP '98</w:t>
            </w:r>
            <w:r>
              <w:rPr>
                <w:color w:val="000000"/>
                <w:sz w:val="18"/>
              </w:rPr>
              <w:t>.</w:t>
            </w:r>
          </w:p>
          <w:p>
            <w:pPr>
              <w:pStyle w:val="Normal"/>
              <w:spacing w:lineRule="exact" w:line="220"/>
              <w:rPr>
                <w:color w:val="000000"/>
                <w:sz w:val="18"/>
              </w:rPr>
            </w:pPr>
            <w:r>
              <w:rPr>
                <w:color w:val="000000"/>
                <w:sz w:val="18"/>
              </w:rPr>
            </w:r>
          </w:p>
          <w:p>
            <w:pPr>
              <w:pStyle w:val="Normal"/>
              <w:spacing w:lineRule="exact" w:line="220"/>
              <w:rPr/>
            </w:pPr>
            <w:r>
              <w:rPr>
                <w:color w:val="000000"/>
                <w:sz w:val="18"/>
              </w:rPr>
              <w:t xml:space="preserve">M. Crouse and R. G. Baraniuk, “Contextual Hidden Markov Models for Wavelet-domain Signal Processing”, </w:t>
            </w:r>
            <w:r>
              <w:rPr>
                <w:i/>
                <w:color w:val="000000"/>
                <w:sz w:val="18"/>
              </w:rPr>
              <w:t>Proc. 31st Asilomar Conference</w:t>
            </w:r>
            <w:r>
              <w:rPr>
                <w:color w:val="000000"/>
                <w:sz w:val="18"/>
              </w:rPr>
              <w:t>, Nov. 1997.</w:t>
            </w:r>
          </w:p>
          <w:p>
            <w:pPr>
              <w:pStyle w:val="Normal"/>
              <w:spacing w:lineRule="exact" w:line="220"/>
              <w:rPr>
                <w:color w:val="000000"/>
                <w:sz w:val="18"/>
              </w:rPr>
            </w:pPr>
            <w:r>
              <w:rPr>
                <w:color w:val="000000"/>
                <w:sz w:val="18"/>
              </w:rPr>
              <w:t xml:space="preserve">      </w:t>
            </w:r>
          </w:p>
          <w:p>
            <w:pPr>
              <w:pStyle w:val="Normal"/>
              <w:spacing w:lineRule="exact" w:line="220"/>
              <w:rPr/>
            </w:pPr>
            <w:r>
              <w:rPr>
                <w:color w:val="000000"/>
                <w:sz w:val="18"/>
              </w:rPr>
              <w:t xml:space="preserve">M. Crouse, R. D. Nowak, and R. G. Baraniuk, “Signal Estimation using Wavelet-Markov Models,” </w:t>
            </w:r>
            <w:r>
              <w:rPr>
                <w:i/>
                <w:color w:val="000000"/>
                <w:sz w:val="18"/>
              </w:rPr>
              <w:t>in IEEE Int. Conf. On Acoustics, Speech, and Signal Processing --- ICASSP '97,</w:t>
            </w:r>
            <w:r>
              <w:rPr>
                <w:color w:val="000000"/>
                <w:sz w:val="18"/>
              </w:rPr>
              <w:t xml:space="preserve"> pp. 3429--3432,  Apr. 1997.</w:t>
            </w:r>
          </w:p>
          <w:p>
            <w:pPr>
              <w:pStyle w:val="Normal"/>
              <w:spacing w:lineRule="exact" w:line="220"/>
              <w:rPr>
                <w:color w:val="000000"/>
                <w:sz w:val="18"/>
              </w:rPr>
            </w:pPr>
            <w:r>
              <w:rPr>
                <w:color w:val="000000"/>
                <w:sz w:val="18"/>
              </w:rPr>
            </w:r>
          </w:p>
          <w:p>
            <w:pPr>
              <w:pStyle w:val="Normal"/>
              <w:spacing w:lineRule="exact" w:line="220"/>
              <w:rPr/>
            </w:pPr>
            <w:r>
              <w:rPr>
                <w:color w:val="000000"/>
                <w:sz w:val="18"/>
              </w:rPr>
              <w:t xml:space="preserve">M. Crouse, R. D. Nowak, and R. G. Baraniuk, “Hidden Markov models for wavelet-based signal processing,” in </w:t>
            </w:r>
            <w:r>
              <w:rPr>
                <w:i/>
                <w:color w:val="000000"/>
                <w:sz w:val="18"/>
              </w:rPr>
              <w:t>Proc. 30</w:t>
            </w:r>
            <w:r>
              <w:rPr>
                <w:i/>
                <w:color w:val="000000"/>
                <w:sz w:val="18"/>
                <w:vertAlign w:val="superscript"/>
              </w:rPr>
              <w:t>th</w:t>
            </w:r>
            <w:r>
              <w:rPr>
                <w:i/>
                <w:color w:val="000000"/>
                <w:sz w:val="18"/>
              </w:rPr>
              <w:t xml:space="preserve"> Asilomar Conf</w:t>
            </w:r>
            <w:r>
              <w:rPr>
                <w:color w:val="000000"/>
                <w:sz w:val="18"/>
              </w:rPr>
              <w:t>., pp. 1029--1034, Nov. 1996.</w:t>
            </w:r>
          </w:p>
          <w:p>
            <w:pPr>
              <w:pStyle w:val="Normal"/>
              <w:spacing w:lineRule="exact" w:line="220"/>
              <w:rPr>
                <w:color w:val="000000"/>
                <w:sz w:val="18"/>
              </w:rPr>
            </w:pPr>
            <w:r>
              <w:rPr>
                <w:color w:val="000000"/>
                <w:sz w:val="18"/>
              </w:rPr>
            </w:r>
          </w:p>
          <w:p>
            <w:pPr>
              <w:pStyle w:val="Normal"/>
              <w:spacing w:lineRule="exact" w:line="220"/>
              <w:rPr/>
            </w:pPr>
            <w:r>
              <w:rPr>
                <w:color w:val="000000"/>
                <w:sz w:val="18"/>
              </w:rPr>
              <w:t xml:space="preserve">M. Crouse and K. Ramchandran, ``Nonlinear constrained least squares estimation to reduce artifacts in block transform-coded images,” in </w:t>
            </w:r>
            <w:r>
              <w:rPr>
                <w:i/>
                <w:color w:val="000000"/>
                <w:sz w:val="18"/>
              </w:rPr>
              <w:t>Proceedings of the IEEE International Conference on Image Processing</w:t>
            </w:r>
            <w:r>
              <w:rPr>
                <w:color w:val="000000"/>
                <w:sz w:val="18"/>
              </w:rPr>
              <w:t>, October 1995.</w:t>
            </w:r>
          </w:p>
          <w:p>
            <w:pPr>
              <w:pStyle w:val="Normal"/>
              <w:spacing w:lineRule="exact" w:line="220"/>
              <w:rPr>
                <w:color w:val="000000"/>
                <w:sz w:val="18"/>
              </w:rPr>
            </w:pPr>
            <w:r>
              <w:rPr>
                <w:color w:val="000000"/>
                <w:sz w:val="18"/>
              </w:rPr>
            </w:r>
          </w:p>
          <w:p>
            <w:pPr>
              <w:pStyle w:val="Achievement"/>
              <w:numPr>
                <w:ilvl w:val="0"/>
                <w:numId w:val="0"/>
              </w:numPr>
              <w:spacing w:before="0" w:after="60"/>
              <w:ind w:hanging="0" w:start="0"/>
              <w:rPr/>
            </w:pPr>
            <w:r>
              <w:rPr>
                <w:color w:val="000000"/>
                <w:sz w:val="18"/>
              </w:rPr>
              <w:t xml:space="preserve">M. Crouse and K. Ramchandran, “Joint thresholding and quantizer selection for decoder-compatible baseline JPEG,” in </w:t>
            </w:r>
            <w:r>
              <w:rPr>
                <w:i/>
                <w:color w:val="000000"/>
                <w:sz w:val="18"/>
              </w:rPr>
              <w:t>IEEE Int. Conf. on Acoustics, Speech, and Signal Processing --- ICASSP '95</w:t>
            </w:r>
            <w:r>
              <w:rPr>
                <w:color w:val="000000"/>
                <w:sz w:val="18"/>
              </w:rPr>
              <w:t>, vol. 4, pp. 2331--2334, May 1995.</w:t>
            </w:r>
          </w:p>
        </w:tc>
      </w:tr>
    </w:tbl>
    <w:p>
      <w:pPr>
        <w:pStyle w:val="Normal"/>
        <w:rPr/>
      </w:pPr>
      <w:r>
        <w:rPr/>
      </w:r>
    </w:p>
    <w:sectPr>
      <w:footerReference w:type="default" r:id="rId4"/>
      <w:type w:val="nextPage"/>
      <w:pgSz w:w="12240" w:h="15840"/>
      <w:pgMar w:left="1800" w:right="1800" w:gutter="0" w:header="0" w:top="1920" w:footer="96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Matthew S. Crouse, 281- 531-9791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45" w:hanging="245"/>
      </w:pPr>
      <w:rPr>
        <w:rFonts w:ascii="Symbol" w:hAnsi="Symbol" w:cs="Symbol" w:hint="default"/>
        <w:sz w:val="22"/>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520" w:end="-360"/>
      <w:outlineLvl w:val="0"/>
    </w:pPr>
    <w:rPr>
      <w:spacing w:val="-5"/>
      <w:kern w:val="2"/>
      <w:sz w:val="22"/>
    </w:rPr>
  </w:style>
  <w:style w:type="paragraph" w:styleId="Heading2">
    <w:name w:val="heading 2"/>
    <w:basedOn w:val="HeadingBase"/>
    <w:next w:val="BodyText"/>
    <w:qFormat/>
    <w:pPr>
      <w:numPr>
        <w:ilvl w:val="1"/>
        <w:numId w:val="1"/>
      </w:numPr>
      <w:spacing w:before="220" w:after="0"/>
      <w:outlineLvl w:val="1"/>
    </w:pPr>
    <w:rPr>
      <w:b/>
    </w:rPr>
  </w:style>
  <w:style w:type="paragraph" w:styleId="Heading3">
    <w:name w:val="heading 3"/>
    <w:basedOn w:val="HeadingBase"/>
    <w:next w:val="BodyText"/>
    <w:qFormat/>
    <w:pPr>
      <w:numPr>
        <w:ilvl w:val="2"/>
        <w:numId w:val="1"/>
      </w:numPr>
      <w:spacing w:before="0" w:after="220"/>
      <w:outlineLvl w:val="2"/>
    </w:pPr>
    <w:rPr>
      <w:rFonts w:ascii="Times New Roman" w:hAnsi="Times New Roman" w:cs="Times New Roman"/>
      <w:i/>
      <w:spacing w:val="-2"/>
      <w:sz w:val="20"/>
    </w:rPr>
  </w:style>
  <w:style w:type="paragraph" w:styleId="Heading4">
    <w:name w:val="heading 4"/>
    <w:basedOn w:val="HeadingBase"/>
    <w:next w:val="BodyText"/>
    <w:qFormat/>
    <w:pPr>
      <w:numPr>
        <w:ilvl w:val="3"/>
        <w:numId w:val="1"/>
      </w:numPr>
      <w:spacing w:before="0" w:after="220"/>
      <w:outlineLvl w:val="3"/>
    </w:pPr>
    <w:rPr>
      <w:sz w:val="20"/>
    </w:rPr>
  </w:style>
  <w:style w:type="paragraph" w:styleId="Heading5">
    <w:name w:val="heading 5"/>
    <w:basedOn w:val="HeadingBase"/>
    <w:next w:val="BodyText"/>
    <w:qFormat/>
    <w:pPr>
      <w:numPr>
        <w:ilvl w:val="4"/>
        <w:numId w:val="1"/>
      </w:numPr>
      <w:outlineLvl w:val="4"/>
    </w:pPr>
    <w:rPr/>
  </w:style>
  <w:style w:type="paragraph" w:styleId="Heading6">
    <w:name w:val="heading 6"/>
    <w:basedOn w:val="Normal"/>
    <w:next w:val="Normal"/>
    <w:qFormat/>
    <w:pPr>
      <w:numPr>
        <w:ilvl w:val="5"/>
        <w:numId w:val="1"/>
      </w:numPr>
      <w:spacing w:before="240" w:after="60"/>
      <w:ind w:hanging="0" w:start="0" w:end="-360"/>
      <w:outlineLvl w:val="5"/>
    </w:pPr>
    <w:rPr>
      <w:rFonts w:ascii="Arial" w:hAnsi="Arial" w:cs="Arial"/>
      <w:i/>
      <w:sz w:val="22"/>
    </w:rPr>
  </w:style>
  <w:style w:type="character" w:styleId="WW8Num1z0">
    <w:name w:val="WW8Num1z0"/>
    <w:qFormat/>
    <w:rPr/>
  </w:style>
  <w:style w:type="character" w:styleId="WW8Num2z0">
    <w:name w:val="WW8Num2z0"/>
    <w:qFormat/>
    <w:rPr>
      <w:rFonts w:ascii="Symbol" w:hAnsi="Symbol" w:cs="Symbol"/>
      <w:sz w:val="22"/>
    </w:rPr>
  </w:style>
  <w:style w:type="character" w:styleId="DefaultParagraphFont">
    <w:name w:val="Default Paragraph Font"/>
    <w:qFormat/>
    <w:rPr/>
  </w:style>
  <w:style w:type="character" w:styleId="Emphasis">
    <w:name w:val="Emphasis"/>
    <w:qFormat/>
    <w:rPr>
      <w:rFonts w:ascii="Arial" w:hAnsi="Arial" w:cs="Arial"/>
      <w:b/>
      <w:spacing w:val="-8"/>
      <w:sz w:val="18"/>
    </w:rPr>
  </w:style>
  <w:style w:type="character" w:styleId="Job">
    <w:name w:val="Job"/>
    <w:basedOn w:val="DefaultParagraphFont"/>
    <w:qFormat/>
    <w:rPr/>
  </w:style>
  <w:style w:type="character" w:styleId="Lead-inEmphasis">
    <w:name w:val="Lead-in Emphasis"/>
    <w:qFormat/>
    <w:rPr>
      <w:rFonts w:ascii="Arial" w:hAnsi="Arial" w:cs="Arial"/>
      <w:b/>
      <w:spacing w:val="-8"/>
      <w:sz w:val="18"/>
    </w:rPr>
  </w:style>
  <w:style w:type="character" w:styleId="PageNumber">
    <w:name w:val="page number"/>
    <w:rPr>
      <w:rFonts w:ascii="Arial" w:hAnsi="Arial" w:cs="Arial"/>
      <w:b/>
      <w:sz w:val="18"/>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4"/>
      <w:sz w:val="18"/>
    </w:rPr>
  </w:style>
  <w:style w:type="paragraph" w:styleId="Achievement">
    <w:name w:val="Achievement"/>
    <w:basedOn w:val="BodyText"/>
    <w:qFormat/>
    <w:pPr>
      <w:numPr>
        <w:ilvl w:val="0"/>
        <w:numId w:val="2"/>
      </w:numPr>
      <w:tabs>
        <w:tab w:val="clear" w:pos="720"/>
      </w:tabs>
      <w:spacing w:before="0" w:after="60"/>
      <w:ind w:hanging="0" w:start="0" w:end="-29"/>
    </w:pPr>
    <w:rPr/>
  </w:style>
  <w:style w:type="paragraph" w:styleId="Address1">
    <w:name w:val="Address 1"/>
    <w:basedOn w:val="Normal"/>
    <w:qFormat/>
    <w:pPr>
      <w:spacing w:lineRule="atLeast" w:line="200"/>
    </w:pPr>
    <w:rPr>
      <w:sz w:val="16"/>
    </w:rPr>
  </w:style>
  <w:style w:type="paragraph" w:styleId="Address2">
    <w:name w:val="Address 2"/>
    <w:basedOn w:val="Normal"/>
    <w:qFormat/>
    <w:pPr>
      <w:spacing w:lineRule="atLeast" w:line="200"/>
    </w:pPr>
    <w:rPr>
      <w:sz w:val="16"/>
    </w:rPr>
  </w:style>
  <w:style w:type="paragraph" w:styleId="BodyTextIndent">
    <w:name w:val="Body Text Indent"/>
    <w:basedOn w:val="BodyText"/>
    <w:pPr>
      <w:ind w:hanging="0" w:start="720" w:end="-36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20" w:after="40"/>
      <w:ind w:hanging="0" w:start="0" w:end="-360"/>
    </w:pPr>
    <w:rPr>
      <w:b/>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ind w:hanging="0" w:start="0" w:end="-360"/>
    </w:pPr>
    <w:rPr>
      <w:spacing w:val="-20"/>
      <w:sz w:val="48"/>
    </w:rPr>
  </w:style>
  <w:style w:type="paragraph" w:styleId="HeaderBase">
    <w:name w:val="Header Base"/>
    <w:basedOn w:val="Normal"/>
    <w:qFormat/>
    <w:pPr>
      <w:ind w:hanging="0" w:start="0" w:end="-3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pPr>
    <w:rPr>
      <w:rFonts w:ascii="Arial" w:hAnsi="Arial" w:cs="Arial"/>
      <w:b/>
      <w:sz w:val="18"/>
    </w:rPr>
  </w:style>
  <w:style w:type="paragraph" w:styleId="Header">
    <w:name w:val="header"/>
    <w:basedOn w:val="HeaderBase"/>
    <w:pPr>
      <w:spacing w:lineRule="atLeast" w:line="22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20" w:after="60"/>
      <w:ind w:hanging="0" w:start="0" w:end="-360"/>
    </w:pPr>
    <w:rPr>
      <w:b/>
    </w:rPr>
  </w:style>
  <w:style w:type="paragraph" w:styleId="JobTitle">
    <w:name w:val="Job Title"/>
    <w:next w:val="Achievement"/>
    <w:qFormat/>
    <w:pPr>
      <w:widowControl/>
      <w:bidi w:val="0"/>
      <w:spacing w:lineRule="atLeast" w:line="220" w:before="0" w:after="40"/>
    </w:pPr>
    <w:rPr>
      <w:rFonts w:ascii="Arial" w:hAnsi="Arial" w:eastAsia="Times New Roman" w:cs="Arial"/>
      <w:b/>
      <w:color w:val="auto"/>
      <w:spacing w:val="-10"/>
      <w:sz w:val="20"/>
      <w:szCs w:val="20"/>
      <w:lang w:val="en-US" w:bidi="ar-SA" w:eastAsia="zh-CN"/>
    </w:rPr>
  </w:style>
  <w:style w:type="paragraph" w:styleId="Name">
    <w:name w:val="Name"/>
    <w:basedOn w:val="Normal"/>
    <w:next w:val="Normal"/>
    <w:qFormat/>
    <w:pPr>
      <w:spacing w:lineRule="atLeast" w:line="240" w:before="0" w:after="440"/>
      <w:ind w:hanging="0" w:start="2160" w:end="0"/>
      <w:outlineLvl w:val="0"/>
    </w:pPr>
    <w:rPr>
      <w:spacing w:val="-15"/>
      <w:sz w:val="48"/>
    </w:rPr>
  </w:style>
  <w:style w:type="paragraph" w:styleId="NoTitle">
    <w:name w:val="No Title"/>
    <w:basedOn w:val="Normal"/>
    <w:qFormat/>
    <w:pPr>
      <w:pBdr>
        <w:top w:val="single" w:sz="6" w:space="2" w:color="FFFFFF"/>
        <w:left w:val="single" w:sz="6" w:space="2" w:color="FFFFFF"/>
        <w:bottom w:val="single" w:sz="6" w:space="2" w:color="FFFFFF"/>
        <w:right w:val="single" w:sz="6" w:space="2" w:color="FFFFFF"/>
      </w:pBdr>
      <w:spacing w:lineRule="atLeast" w:line="280" w:before="120" w:after="0"/>
    </w:pPr>
    <w:rPr>
      <w:rFonts w:ascii="Arial" w:hAnsi="Arial" w:cs="Arial"/>
      <w:b/>
      <w:spacing w:val="-10"/>
      <w:vertAlign w:val="superscript"/>
    </w:rPr>
  </w:style>
  <w:style w:type="paragraph" w:styleId="Objective">
    <w:name w:val="Objective"/>
    <w:basedOn w:val="Normal"/>
    <w:next w:val="BodyText"/>
    <w:qFormat/>
    <w:pPr>
      <w:spacing w:lineRule="atLeast" w:line="220" w:before="220" w:after="220"/>
    </w:pPr>
    <w:rPr/>
  </w:style>
  <w:style w:type="paragraph" w:styleId="SectionTitle">
    <w:name w:val="Section Title"/>
    <w:basedOn w:val="Normal"/>
    <w:next w:val="Normal"/>
    <w:qFormat/>
    <w:pPr>
      <w:pBdr>
        <w:top w:val="single" w:sz="6" w:space="2" w:color="FFFFFF"/>
        <w:left w:val="single" w:sz="6" w:space="2" w:color="FFFFFF"/>
        <w:bottom w:val="single" w:sz="6" w:space="2" w:color="FFFFFF"/>
        <w:right w:val="single" w:sz="6" w:space="2" w:color="FFFFFF"/>
      </w:pBdr>
      <w:shd w:fill="E5E5E5" w:val="clear"/>
      <w:spacing w:lineRule="atLeast" w:line="280" w:before="120" w:after="0"/>
    </w:pPr>
    <w:rPr>
      <w:rFonts w:ascii="Arial" w:hAnsi="Arial" w:cs="Arial"/>
      <w:b/>
      <w:spacing w:val="-10"/>
      <w:vertAlign w:val="superscript"/>
    </w:rPr>
  </w:style>
  <w:style w:type="paragraph" w:styleId="SectionSubtitle">
    <w:name w:val="Section Subtitle"/>
    <w:basedOn w:val="SectionTitle"/>
    <w:next w:val="Normal"/>
    <w:qFormat/>
    <w:pPr>
      <w:pBdr>
        <w:top w:val="nil"/>
        <w:left w:val="single" w:sz="6" w:space="2" w:color="FFFFFF"/>
        <w:bottom w:val="single" w:sz="6" w:space="2" w:color="FFFFFF"/>
        <w:right w:val="single" w:sz="6" w:space="2" w:color="FFFFFF"/>
      </w:pBdr>
    </w:pPr>
    <w:rPr>
      <w:b w:val="false"/>
      <w:spacing w:val="0"/>
      <w:vertAlign w:val="superscript"/>
    </w:rPr>
  </w:style>
  <w:style w:type="paragraph" w:styleId="PersonalInfo">
    <w:name w:val="Personal Info"/>
    <w:basedOn w:val="Achievement"/>
    <w:qFormat/>
    <w:pPr>
      <w:spacing w:before="220" w:after="60"/>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FootnoteText">
    <w:name w:val="footnote text"/>
    <w:basedOn w:val="Normal"/>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sp.rice.edu/" TargetMode="External"/><Relationship Id="rId3" Type="http://schemas.openxmlformats.org/officeDocument/2006/relationships/hyperlink" Target="http://www.dsp.rice.edu/"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Resume</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2000-03-11T23:19:00Z</dcterms:created>
  <dc:creator>EnergyTrading Employee</dc:creator>
  <dc:description/>
  <dc:language>en-CA</dc:language>
  <cp:lastModifiedBy>Preferred Customer</cp:lastModifiedBy>
  <cp:lastPrinted>2000-04-05T21:57:00Z</cp:lastPrinted>
  <dcterms:modified xsi:type="dcterms:W3CDTF">2000-04-21T18:55:00Z</dcterms:modified>
  <cp:revision>13</cp:revision>
  <dc:subject/>
  <dc:title>Resume</dc:title>
</cp:coreProperties>
</file>