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i w:val="false"/>
          <w:i w:val="false"/>
          <w:color w:val="000000"/>
          <w:sz w:val="20"/>
        </w:rPr>
      </w:pPr>
      <w:r>
        <w:rPr>
          <w:i w:val="false"/>
          <w:color w:val="000000"/>
          <w:sz w:val="20"/>
        </w:rPr>
      </w:r>
    </w:p>
    <w:p>
      <w:pPr>
        <w:pStyle w:val="Normal"/>
        <w:jc w:val="center"/>
        <w:rPr/>
      </w:pPr>
      <w:r>
        <w:rPr>
          <w:i w:val="false"/>
          <w:color w:val="000000"/>
          <w:sz w:val="20"/>
        </w:rPr>
        <w:t xml:space="preserve">The following table reflects the </w:t>
      </w:r>
      <w:r>
        <w:rPr>
          <w:b/>
          <w:i w:val="false"/>
          <w:color w:val="000000"/>
          <w:sz w:val="20"/>
          <w:u w:val="single"/>
        </w:rPr>
        <w:t>"consensus opinion"</w:t>
      </w:r>
      <w:r>
        <w:rPr>
          <w:i w:val="false"/>
          <w:color w:val="000000"/>
          <w:sz w:val="20"/>
        </w:rPr>
        <w:t xml:space="preserve"> of those meeting on 11/30/00 in Houston. </w:t>
      </w:r>
    </w:p>
    <w:p>
      <w:pPr>
        <w:pStyle w:val="Normal"/>
        <w:jc w:val="center"/>
        <w:rPr>
          <w:i w:val="false"/>
          <w:i w:val="false"/>
          <w:color w:val="000000"/>
          <w:sz w:val="20"/>
        </w:rPr>
      </w:pPr>
      <w:r>
        <w:rPr>
          <w:i w:val="false"/>
          <w:color w:val="000000"/>
          <w:sz w:val="20"/>
        </w:rPr>
        <w:t xml:space="preserve"> </w:t>
      </w:r>
      <w:r>
        <w:rPr>
          <w:i w:val="false"/>
          <w:color w:val="000000"/>
          <w:sz w:val="20"/>
        </w:rPr>
        <w:t>See the attendee list for that meeting following this matrix.</w:t>
      </w:r>
    </w:p>
    <w:p>
      <w:pPr>
        <w:pStyle w:val="Normal"/>
        <w:rPr>
          <w:i w:val="false"/>
          <w:i w:val="false"/>
          <w:color w:val="000000"/>
          <w:sz w:val="20"/>
        </w:rPr>
      </w:pPr>
      <w:r>
        <w:rPr>
          <w:i w:val="false"/>
          <w:color w:val="000000"/>
          <w:sz w:val="20"/>
        </w:rPr>
      </w:r>
    </w:p>
    <w:tbl>
      <w:tblPr>
        <w:tblW w:w="10200" w:type="dxa"/>
        <w:jc w:val="start"/>
        <w:tblInd w:w="0" w:type="dxa"/>
        <w:tblLayout w:type="fixed"/>
        <w:tblCellMar>
          <w:top w:w="0" w:type="dxa"/>
          <w:start w:w="30" w:type="dxa"/>
          <w:bottom w:w="0" w:type="dxa"/>
          <w:end w:w="30" w:type="dxa"/>
        </w:tblCellMar>
      </w:tblPr>
      <w:tblGrid>
        <w:gridCol w:w="431"/>
        <w:gridCol w:w="621"/>
        <w:gridCol w:w="5098"/>
        <w:gridCol w:w="2070"/>
        <w:gridCol w:w="1980"/>
      </w:tblGrid>
      <w:tr>
        <w:trPr>
          <w:trHeight w:val="250" w:hRule="atLeast"/>
        </w:trPr>
        <w:tc>
          <w:tcPr>
            <w:tcW w:w="431" w:type="dxa"/>
            <w:tcBorders/>
          </w:tcPr>
          <w:p>
            <w:pPr>
              <w:pStyle w:val="Normal"/>
              <w:snapToGrid w:val="false"/>
              <w:jc w:val="center"/>
              <w:rPr>
                <w:rFonts w:ascii="Arial" w:hAnsi="Arial" w:cs="Arial"/>
                <w:i w:val="false"/>
                <w:i w:val="false"/>
                <w:color w:val="000000"/>
                <w:sz w:val="18"/>
              </w:rPr>
            </w:pPr>
            <w:r>
              <w:rPr>
                <w:rFonts w:cs="Arial" w:ascii="Arial" w:hAnsi="Arial"/>
                <w:i w:val="false"/>
                <w:color w:val="000000"/>
                <w:sz w:val="18"/>
              </w:rPr>
            </w:r>
          </w:p>
        </w:tc>
        <w:tc>
          <w:tcPr>
            <w:tcW w:w="621" w:type="dxa"/>
            <w:tcBorders/>
          </w:tcPr>
          <w:p>
            <w:pPr>
              <w:pStyle w:val="Normal"/>
              <w:jc w:val="center"/>
              <w:rPr>
                <w:rFonts w:ascii="Arial" w:hAnsi="Arial" w:cs="Arial"/>
                <w:i w:val="false"/>
                <w:i w:val="false"/>
                <w:color w:val="000000"/>
                <w:sz w:val="18"/>
              </w:rPr>
            </w:pPr>
            <w:r>
              <w:rPr>
                <w:rFonts w:cs="Arial" w:ascii="Arial" w:hAnsi="Arial"/>
                <w:i w:val="false"/>
                <w:color w:val="000000"/>
                <w:sz w:val="18"/>
              </w:rPr>
              <w:t>Appdix</w:t>
            </w:r>
          </w:p>
        </w:tc>
        <w:tc>
          <w:tcPr>
            <w:tcW w:w="5098" w:type="dxa"/>
            <w:tcBorders/>
          </w:tcPr>
          <w:p>
            <w:pPr>
              <w:pStyle w:val="Normal"/>
              <w:jc w:val="center"/>
              <w:rPr>
                <w:rFonts w:ascii="Arial" w:hAnsi="Arial" w:cs="Arial"/>
                <w:i w:val="false"/>
                <w:i w:val="false"/>
                <w:color w:val="000000"/>
                <w:sz w:val="18"/>
              </w:rPr>
            </w:pPr>
            <w:r>
              <w:rPr>
                <w:rFonts w:cs="Arial" w:ascii="Arial" w:hAnsi="Arial"/>
                <w:i w:val="false"/>
                <w:color w:val="000000"/>
                <w:sz w:val="18"/>
              </w:rPr>
              <w:t>"Best Practice"</w:t>
            </w:r>
          </w:p>
        </w:tc>
        <w:tc>
          <w:tcPr>
            <w:tcW w:w="2070" w:type="dxa"/>
            <w:tcBorders/>
          </w:tcPr>
          <w:p>
            <w:pPr>
              <w:pStyle w:val="Normal"/>
              <w:snapToGrid w:val="false"/>
              <w:jc w:val="center"/>
              <w:rPr>
                <w:rFonts w:ascii="Arial" w:hAnsi="Arial" w:cs="Arial"/>
                <w:i w:val="false"/>
                <w:i w:val="false"/>
                <w:color w:val="000000"/>
                <w:sz w:val="16"/>
              </w:rPr>
            </w:pPr>
            <w:r>
              <w:rPr>
                <w:rFonts w:cs="Arial" w:ascii="Arial" w:hAnsi="Arial"/>
                <w:i w:val="false"/>
                <w:color w:val="000000"/>
                <w:sz w:val="16"/>
              </w:rPr>
            </w:r>
          </w:p>
        </w:tc>
        <w:tc>
          <w:tcPr>
            <w:tcW w:w="1980" w:type="dxa"/>
            <w:tcBorders/>
          </w:tcPr>
          <w:p>
            <w:pPr>
              <w:pStyle w:val="Normal"/>
              <w:snapToGrid w:val="false"/>
              <w:jc w:val="center"/>
              <w:rPr>
                <w:rFonts w:ascii="Arial" w:hAnsi="Arial" w:cs="Arial"/>
                <w:i w:val="false"/>
                <w:i w:val="false"/>
                <w:color w:val="000000"/>
                <w:sz w:val="16"/>
              </w:rPr>
            </w:pPr>
            <w:r>
              <w:rPr>
                <w:rFonts w:cs="Arial" w:ascii="Arial" w:hAnsi="Arial"/>
                <w:i w:val="false"/>
                <w:color w:val="000000"/>
                <w:sz w:val="16"/>
              </w:rPr>
            </w:r>
          </w:p>
        </w:tc>
      </w:tr>
      <w:tr>
        <w:trPr>
          <w:trHeight w:val="250" w:hRule="atLeast"/>
        </w:trPr>
        <w:tc>
          <w:tcPr>
            <w:tcW w:w="431" w:type="dxa"/>
            <w:tcBorders/>
          </w:tcPr>
          <w:p>
            <w:pPr>
              <w:pStyle w:val="Normal"/>
              <w:snapToGrid w:val="false"/>
              <w:jc w:val="center"/>
              <w:rPr>
                <w:rFonts w:ascii="Arial" w:hAnsi="Arial" w:cs="Arial"/>
                <w:i w:val="false"/>
                <w:i w:val="false"/>
                <w:color w:val="000000"/>
                <w:sz w:val="18"/>
              </w:rPr>
            </w:pPr>
            <w:r>
              <w:rPr>
                <w:rFonts w:cs="Arial" w:ascii="Arial" w:hAnsi="Arial"/>
                <w:i w:val="false"/>
                <w:color w:val="000000"/>
                <w:sz w:val="18"/>
              </w:rPr>
            </w:r>
          </w:p>
        </w:tc>
        <w:tc>
          <w:tcPr>
            <w:tcW w:w="621" w:type="dxa"/>
            <w:tcBorders/>
          </w:tcPr>
          <w:p>
            <w:pPr>
              <w:pStyle w:val="Normal"/>
              <w:snapToGrid w:val="false"/>
              <w:jc w:val="center"/>
              <w:rPr>
                <w:rFonts w:ascii="Arial" w:hAnsi="Arial" w:cs="Arial"/>
                <w:i w:val="false"/>
                <w:i w:val="false"/>
                <w:color w:val="000000"/>
                <w:sz w:val="18"/>
              </w:rPr>
            </w:pPr>
            <w:r>
              <w:rPr>
                <w:rFonts w:cs="Arial" w:ascii="Arial" w:hAnsi="Arial"/>
                <w:i w:val="false"/>
                <w:color w:val="000000"/>
                <w:sz w:val="18"/>
              </w:rPr>
            </w:r>
          </w:p>
        </w:tc>
        <w:tc>
          <w:tcPr>
            <w:tcW w:w="5098" w:type="dxa"/>
            <w:tcBorders>
              <w:bottom w:val="single" w:sz="6" w:space="0" w:color="000000"/>
              <w:end w:val="single" w:sz="4" w:space="0" w:color="000000"/>
            </w:tcBorders>
          </w:tcPr>
          <w:p>
            <w:pPr>
              <w:pStyle w:val="Normal"/>
              <w:snapToGrid w:val="false"/>
              <w:jc w:val="center"/>
              <w:rPr>
                <w:rFonts w:ascii="Arial" w:hAnsi="Arial" w:cs="Arial"/>
                <w:i w:val="false"/>
                <w:i w:val="false"/>
                <w:color w:val="000000"/>
                <w:sz w:val="18"/>
              </w:rPr>
            </w:pPr>
            <w:r>
              <w:rPr>
                <w:rFonts w:cs="Arial" w:ascii="Arial" w:hAnsi="Arial"/>
                <w:i w:val="false"/>
                <w:color w:val="000000"/>
                <w:sz w:val="18"/>
              </w:rPr>
            </w:r>
          </w:p>
        </w:tc>
        <w:tc>
          <w:tcPr>
            <w:tcW w:w="2070" w:type="dxa"/>
            <w:tcBorders>
              <w:top w:val="single" w:sz="4" w:space="0" w:color="000000"/>
              <w:bottom w:val="single" w:sz="4" w:space="0" w:color="000000"/>
              <w:end w:val="single" w:sz="4" w:space="0" w:color="000000"/>
            </w:tcBorders>
          </w:tcPr>
          <w:p>
            <w:pPr>
              <w:pStyle w:val="Normal"/>
              <w:jc w:val="center"/>
              <w:rPr>
                <w:rFonts w:ascii="Arial" w:hAnsi="Arial" w:cs="Arial"/>
                <w:b/>
                <w:i w:val="false"/>
                <w:i w:val="false"/>
                <w:color w:val="000000"/>
                <w:sz w:val="20"/>
              </w:rPr>
            </w:pPr>
            <w:r>
              <w:rPr>
                <w:rFonts w:cs="Arial" w:ascii="Arial" w:hAnsi="Arial"/>
                <w:b/>
                <w:i w:val="false"/>
                <w:color w:val="000000"/>
                <w:sz w:val="20"/>
              </w:rPr>
              <w:t>ACCOUNTABILITY</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i w:val="false"/>
                <w:i w:val="false"/>
                <w:color w:val="000000"/>
                <w:sz w:val="20"/>
              </w:rPr>
            </w:pPr>
            <w:r>
              <w:rPr>
                <w:rFonts w:cs="Arial" w:ascii="Arial" w:hAnsi="Arial"/>
                <w:b/>
                <w:i w:val="false"/>
                <w:color w:val="000000"/>
                <w:sz w:val="20"/>
              </w:rPr>
              <w:t>RESPONSIBILITY</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1</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A</w:t>
            </w:r>
          </w:p>
        </w:tc>
        <w:tc>
          <w:tcPr>
            <w:tcW w:w="5098" w:type="dxa"/>
            <w:tcBorders>
              <w:start w:val="single" w:sz="6" w:space="0" w:color="000000"/>
              <w:bottom w:val="single" w:sz="6" w:space="0" w:color="000000"/>
              <w:end w:val="single" w:sz="6" w:space="0" w:color="000000"/>
            </w:tcBorders>
          </w:tcPr>
          <w:p>
            <w:pPr>
              <w:pStyle w:val="Normal"/>
              <w:rPr>
                <w:rFonts w:ascii="Arial" w:hAnsi="Arial" w:cs="Arial"/>
                <w:i w:val="false"/>
                <w:i w:val="false"/>
                <w:color w:val="000000"/>
                <w:sz w:val="16"/>
              </w:rPr>
            </w:pPr>
            <w:r>
              <w:rPr>
                <w:rFonts w:cs="Arial" w:ascii="Arial" w:hAnsi="Arial"/>
                <w:i w:val="false"/>
                <w:color w:val="000000"/>
                <w:sz w:val="16"/>
              </w:rPr>
              <w:t>Regional UAF Team in place to monitor/address UAF</w:t>
            </w:r>
          </w:p>
        </w:tc>
        <w:tc>
          <w:tcPr>
            <w:tcW w:w="2070" w:type="dxa"/>
            <w:tcBorders>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Regional Directors</w:t>
            </w:r>
          </w:p>
        </w:tc>
        <w:tc>
          <w:tcPr>
            <w:tcW w:w="1980" w:type="dxa"/>
            <w:tcBorders>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Regional Directors</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2</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A</w:t>
            </w:r>
          </w:p>
        </w:tc>
        <w:tc>
          <w:tcPr>
            <w:tcW w:w="509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16"/>
              </w:rPr>
            </w:pPr>
            <w:r>
              <w:rPr>
                <w:rFonts w:cs="Arial" w:ascii="Arial" w:hAnsi="Arial"/>
                <w:i w:val="false"/>
                <w:color w:val="000000"/>
                <w:sz w:val="16"/>
              </w:rPr>
              <w:t>Operating Company level UAF Team in place to monitor/address UAF</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VP's Operations</w:t>
            </w:r>
          </w:p>
        </w:tc>
        <w:tc>
          <w:tcPr>
            <w:tcW w:w="1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VP's Operations</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3</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A</w:t>
            </w:r>
          </w:p>
        </w:tc>
        <w:tc>
          <w:tcPr>
            <w:tcW w:w="509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16"/>
              </w:rPr>
            </w:pPr>
            <w:r>
              <w:rPr>
                <w:rFonts w:cs="Arial" w:ascii="Arial" w:hAnsi="Arial"/>
                <w:i w:val="false"/>
                <w:color w:val="000000"/>
                <w:sz w:val="16"/>
              </w:rPr>
              <w:t>ETS level UAF Conference in place to address/share UAF issues and "Best Practices"</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Managing Director Ops - Lowry</w:t>
            </w:r>
          </w:p>
        </w:tc>
        <w:tc>
          <w:tcPr>
            <w:tcW w:w="1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VP's Operations</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4</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B</w:t>
            </w:r>
          </w:p>
        </w:tc>
        <w:tc>
          <w:tcPr>
            <w:tcW w:w="509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16"/>
              </w:rPr>
            </w:pPr>
            <w:r>
              <w:rPr>
                <w:rFonts w:cs="Arial" w:ascii="Arial" w:hAnsi="Arial"/>
                <w:i w:val="false"/>
                <w:color w:val="000000"/>
                <w:sz w:val="16"/>
              </w:rPr>
              <w:t>Pipeline using segmentation measurement to identify problem areas</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VP's Operations</w:t>
            </w:r>
          </w:p>
        </w:tc>
        <w:tc>
          <w:tcPr>
            <w:tcW w:w="1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Regional UAF Teams</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5</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B</w:t>
            </w:r>
          </w:p>
        </w:tc>
        <w:tc>
          <w:tcPr>
            <w:tcW w:w="509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16"/>
              </w:rPr>
            </w:pPr>
            <w:r>
              <w:rPr>
                <w:rFonts w:cs="Arial" w:ascii="Arial" w:hAnsi="Arial"/>
                <w:i w:val="false"/>
                <w:color w:val="000000"/>
                <w:sz w:val="16"/>
              </w:rPr>
              <w:t>RTU/Scada equipment is used to facilitate a daily balance ( for pipelines where a daily balance is already in place)</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VP's Operations</w:t>
            </w:r>
          </w:p>
          <w:p>
            <w:pPr>
              <w:pStyle w:val="Normal"/>
              <w:rPr>
                <w:rFonts w:ascii="Arial" w:hAnsi="Arial" w:cs="Arial"/>
                <w:i w:val="false"/>
                <w:i w:val="false"/>
                <w:color w:val="000000"/>
                <w:sz w:val="20"/>
              </w:rPr>
            </w:pPr>
            <w:r>
              <w:rPr>
                <w:rFonts w:cs="Arial" w:ascii="Arial" w:hAnsi="Arial"/>
                <w:i w:val="false"/>
                <w:color w:val="000000"/>
                <w:sz w:val="20"/>
              </w:rPr>
              <w:t>Communications</w:t>
            </w:r>
          </w:p>
        </w:tc>
        <w:tc>
          <w:tcPr>
            <w:tcW w:w="1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Gas Control</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5a</w:t>
            </w:r>
          </w:p>
        </w:tc>
        <w:tc>
          <w:tcPr>
            <w:tcW w:w="62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i w:val="false"/>
                <w:i w:val="false"/>
                <w:color w:val="000000"/>
                <w:sz w:val="16"/>
              </w:rPr>
            </w:pPr>
            <w:r>
              <w:rPr>
                <w:rFonts w:cs="Arial" w:ascii="Arial" w:hAnsi="Arial"/>
                <w:i w:val="false"/>
                <w:color w:val="000000"/>
                <w:sz w:val="16"/>
              </w:rPr>
            </w:r>
          </w:p>
        </w:tc>
        <w:tc>
          <w:tcPr>
            <w:tcW w:w="509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16"/>
              </w:rPr>
            </w:pPr>
            <w:r>
              <w:rPr>
                <w:rFonts w:cs="Arial" w:ascii="Arial" w:hAnsi="Arial"/>
                <w:i w:val="false"/>
                <w:color w:val="000000"/>
                <w:sz w:val="16"/>
              </w:rPr>
              <w:t>RTU/Scada equipment is used to facilitate a daily balance ( for pipelines where a daily balance is NOT in place - determine the need)</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VP's Operations</w:t>
            </w:r>
          </w:p>
          <w:p>
            <w:pPr>
              <w:pStyle w:val="Normal"/>
              <w:rPr>
                <w:rFonts w:ascii="Arial" w:hAnsi="Arial" w:cs="Arial"/>
                <w:i w:val="false"/>
                <w:i w:val="false"/>
                <w:color w:val="000000"/>
                <w:sz w:val="20"/>
              </w:rPr>
            </w:pPr>
            <w:r>
              <w:rPr>
                <w:rFonts w:cs="Arial" w:ascii="Arial" w:hAnsi="Arial"/>
                <w:i w:val="false"/>
                <w:color w:val="000000"/>
                <w:sz w:val="20"/>
              </w:rPr>
              <w:t>Communications</w:t>
            </w:r>
          </w:p>
        </w:tc>
        <w:tc>
          <w:tcPr>
            <w:tcW w:w="1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VP's Operations</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6</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B</w:t>
            </w:r>
          </w:p>
        </w:tc>
        <w:tc>
          <w:tcPr>
            <w:tcW w:w="509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16"/>
              </w:rPr>
            </w:pPr>
            <w:r>
              <w:rPr>
                <w:rFonts w:cs="Arial" w:ascii="Arial" w:hAnsi="Arial"/>
                <w:i w:val="false"/>
                <w:color w:val="000000"/>
                <w:sz w:val="16"/>
              </w:rPr>
              <w:t>Operations/Tech Services has a plan in place to review current RTU technology</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Measurement Technology</w:t>
            </w:r>
          </w:p>
        </w:tc>
        <w:tc>
          <w:tcPr>
            <w:tcW w:w="1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Measurement Technology</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7</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B</w:t>
            </w:r>
          </w:p>
        </w:tc>
        <w:tc>
          <w:tcPr>
            <w:tcW w:w="509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16"/>
              </w:rPr>
            </w:pPr>
            <w:r>
              <w:rPr>
                <w:rFonts w:cs="Arial" w:ascii="Arial" w:hAnsi="Arial"/>
                <w:i w:val="false"/>
                <w:color w:val="000000"/>
                <w:sz w:val="16"/>
              </w:rPr>
              <w:t>Company Line Pack formulae are periodically verified for accuracy</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System Optimization</w:t>
            </w:r>
          </w:p>
        </w:tc>
        <w:tc>
          <w:tcPr>
            <w:tcW w:w="1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System Optimization</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7a</w:t>
            </w:r>
          </w:p>
        </w:tc>
        <w:tc>
          <w:tcPr>
            <w:tcW w:w="62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i w:val="false"/>
                <w:i w:val="false"/>
                <w:color w:val="000000"/>
                <w:sz w:val="16"/>
              </w:rPr>
            </w:pPr>
            <w:r>
              <w:rPr>
                <w:rFonts w:cs="Arial" w:ascii="Arial" w:hAnsi="Arial"/>
                <w:i w:val="false"/>
                <w:color w:val="000000"/>
                <w:sz w:val="16"/>
              </w:rPr>
            </w:r>
          </w:p>
        </w:tc>
        <w:tc>
          <w:tcPr>
            <w:tcW w:w="509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16"/>
              </w:rPr>
            </w:pPr>
            <w:r>
              <w:rPr>
                <w:rFonts w:cs="Arial" w:ascii="Arial" w:hAnsi="Arial"/>
                <w:i w:val="false"/>
                <w:color w:val="000000"/>
                <w:sz w:val="16"/>
              </w:rPr>
              <w:t>Company Line Pack maintenance issues - input pressures, temps. etc.</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Regional UAF Teams</w:t>
            </w:r>
          </w:p>
        </w:tc>
        <w:tc>
          <w:tcPr>
            <w:tcW w:w="1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Gas Control</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8</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B</w:t>
            </w:r>
          </w:p>
        </w:tc>
        <w:tc>
          <w:tcPr>
            <w:tcW w:w="509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16"/>
              </w:rPr>
            </w:pPr>
            <w:r>
              <w:rPr>
                <w:rFonts w:cs="Arial" w:ascii="Arial" w:hAnsi="Arial"/>
                <w:i w:val="false"/>
                <w:color w:val="000000"/>
                <w:sz w:val="16"/>
              </w:rPr>
              <w:t>Flow proving devices are being used to ensure measurement accuracy of stations. ( Incorporate changes into station design standards,  buy provers,  contract with third parties)</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VP's Operations</w:t>
            </w:r>
          </w:p>
        </w:tc>
        <w:tc>
          <w:tcPr>
            <w:tcW w:w="1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Measurement Technology</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9</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B</w:t>
            </w:r>
          </w:p>
        </w:tc>
        <w:tc>
          <w:tcPr>
            <w:tcW w:w="509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16"/>
              </w:rPr>
            </w:pPr>
            <w:r>
              <w:rPr>
                <w:rFonts w:cs="Arial" w:ascii="Arial" w:hAnsi="Arial"/>
                <w:i w:val="false"/>
                <w:color w:val="000000"/>
                <w:sz w:val="16"/>
              </w:rPr>
              <w:t>The PGAS Measurement system should have the functionality to track orifice plate condition</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Measurement Technology</w:t>
            </w:r>
          </w:p>
        </w:tc>
        <w:tc>
          <w:tcPr>
            <w:tcW w:w="1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Gas Measurement Services</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10</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B</w:t>
            </w:r>
          </w:p>
        </w:tc>
        <w:tc>
          <w:tcPr>
            <w:tcW w:w="509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16"/>
              </w:rPr>
            </w:pPr>
            <w:r>
              <w:rPr>
                <w:rFonts w:cs="Arial" w:ascii="Arial" w:hAnsi="Arial"/>
                <w:i w:val="false"/>
                <w:color w:val="000000"/>
                <w:sz w:val="16"/>
              </w:rPr>
              <w:t>Stations are to be periodically reviewed for automated run-switching applications. As conditions on the pipe change, do the facilities need to change?</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Regional UAF Teams</w:t>
            </w:r>
          </w:p>
        </w:tc>
        <w:tc>
          <w:tcPr>
            <w:tcW w:w="1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Field Teams</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i w:val="false"/>
                <w:i w:val="false"/>
                <w:color w:val="000000"/>
                <w:sz w:val="16"/>
                <w:u w:val="single"/>
              </w:rPr>
            </w:pPr>
            <w:r>
              <w:rPr>
                <w:rFonts w:cs="Arial" w:ascii="Arial" w:hAnsi="Arial"/>
                <w:b/>
                <w:i w:val="false"/>
                <w:color w:val="000000"/>
                <w:sz w:val="16"/>
                <w:u w:val="single"/>
              </w:rPr>
              <w:t>11</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B</w:t>
            </w:r>
          </w:p>
        </w:tc>
        <w:tc>
          <w:tcPr>
            <w:tcW w:w="509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16"/>
              </w:rPr>
            </w:pPr>
            <w:r>
              <w:rPr>
                <w:rFonts w:cs="Arial" w:ascii="Arial" w:hAnsi="Arial"/>
                <w:i w:val="false"/>
                <w:color w:val="000000"/>
                <w:sz w:val="16"/>
              </w:rPr>
              <w:t>Measurement station design is reviewed by Operations and Tech. Services before approved for installation</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Engineering and Construction</w:t>
            </w:r>
          </w:p>
        </w:tc>
        <w:tc>
          <w:tcPr>
            <w:tcW w:w="1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Regional Directors *</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12</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B</w:t>
            </w:r>
          </w:p>
        </w:tc>
        <w:tc>
          <w:tcPr>
            <w:tcW w:w="509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16"/>
              </w:rPr>
            </w:pPr>
            <w:r>
              <w:rPr>
                <w:rFonts w:cs="Arial" w:ascii="Arial" w:hAnsi="Arial"/>
                <w:i w:val="false"/>
                <w:color w:val="000000"/>
                <w:sz w:val="16"/>
              </w:rPr>
              <w:t>Teams annually review their measurement skill sets for the competence levels needed to operate / maintain their assigned assets</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Regional Advisors</w:t>
            </w:r>
          </w:p>
        </w:tc>
        <w:tc>
          <w:tcPr>
            <w:tcW w:w="1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Field Teams</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13</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B</w:t>
            </w:r>
          </w:p>
        </w:tc>
        <w:tc>
          <w:tcPr>
            <w:tcW w:w="509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16"/>
              </w:rPr>
            </w:pPr>
            <w:r>
              <w:rPr>
                <w:rFonts w:cs="Arial" w:ascii="Arial" w:hAnsi="Arial"/>
                <w:i w:val="false"/>
                <w:color w:val="000000"/>
                <w:sz w:val="16"/>
              </w:rPr>
              <w:t>Pipeline measurement situations are periodically reviewed for "built-in" inaccuracies or bias. E.g. fixed / assumed Atmospheric Pressures etc.</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Regional UAF Teams</w:t>
            </w:r>
          </w:p>
        </w:tc>
        <w:tc>
          <w:tcPr>
            <w:tcW w:w="1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Regional UAF Teams</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i w:val="false"/>
                <w:i w:val="false"/>
                <w:color w:val="000000"/>
                <w:sz w:val="16"/>
                <w:u w:val="single"/>
              </w:rPr>
            </w:pPr>
            <w:r>
              <w:rPr>
                <w:rFonts w:cs="Arial" w:ascii="Arial" w:hAnsi="Arial"/>
                <w:b/>
                <w:i w:val="false"/>
                <w:color w:val="000000"/>
                <w:sz w:val="16"/>
                <w:u w:val="single"/>
              </w:rPr>
              <w:t>14</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B</w:t>
            </w:r>
          </w:p>
        </w:tc>
        <w:tc>
          <w:tcPr>
            <w:tcW w:w="509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16"/>
              </w:rPr>
            </w:pPr>
            <w:r>
              <w:rPr>
                <w:rFonts w:cs="Arial" w:ascii="Arial" w:hAnsi="Arial"/>
                <w:i w:val="false"/>
                <w:color w:val="000000"/>
                <w:sz w:val="16"/>
              </w:rPr>
              <w:t>Marketing/Asset Mgmt. includes Operations and Tech Services up front when beginning the project planning process.</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Facility Planning</w:t>
            </w:r>
          </w:p>
        </w:tc>
        <w:tc>
          <w:tcPr>
            <w:tcW w:w="1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Regional Director *</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i w:val="false"/>
                <w:i w:val="false"/>
                <w:color w:val="000000"/>
                <w:sz w:val="16"/>
                <w:u w:val="single"/>
              </w:rPr>
            </w:pPr>
            <w:r>
              <w:rPr>
                <w:rFonts w:cs="Arial" w:ascii="Arial" w:hAnsi="Arial"/>
                <w:b/>
                <w:i w:val="false"/>
                <w:color w:val="000000"/>
                <w:sz w:val="16"/>
                <w:u w:val="single"/>
              </w:rPr>
              <w:t>15</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B</w:t>
            </w:r>
          </w:p>
        </w:tc>
        <w:tc>
          <w:tcPr>
            <w:tcW w:w="509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16"/>
              </w:rPr>
            </w:pPr>
            <w:r>
              <w:rPr>
                <w:rFonts w:cs="Arial" w:ascii="Arial" w:hAnsi="Arial"/>
                <w:i w:val="false"/>
                <w:color w:val="000000"/>
                <w:sz w:val="16"/>
              </w:rPr>
              <w:t>Gas Control monitors and consistently notifies teams of identified sta. Alarms.  Gas Control makes the notification, Field determines reaction</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Gas Control</w:t>
            </w:r>
          </w:p>
        </w:tc>
        <w:tc>
          <w:tcPr>
            <w:tcW w:w="1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Field Teams *</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i w:val="false"/>
                <w:i w:val="false"/>
                <w:color w:val="000000"/>
                <w:sz w:val="16"/>
                <w:u w:val="single"/>
              </w:rPr>
            </w:pPr>
            <w:r>
              <w:rPr>
                <w:rFonts w:cs="Arial" w:ascii="Arial" w:hAnsi="Arial"/>
                <w:b/>
                <w:i w:val="false"/>
                <w:color w:val="000000"/>
                <w:sz w:val="16"/>
                <w:u w:val="single"/>
              </w:rPr>
              <w:t>16</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B</w:t>
            </w:r>
          </w:p>
        </w:tc>
        <w:tc>
          <w:tcPr>
            <w:tcW w:w="509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16"/>
              </w:rPr>
            </w:pPr>
            <w:r>
              <w:rPr>
                <w:rFonts w:cs="Arial" w:ascii="Arial" w:hAnsi="Arial"/>
                <w:i w:val="false"/>
                <w:color w:val="000000"/>
                <w:sz w:val="16"/>
              </w:rPr>
              <w:t>Meas. Tech. group consistently compares software rev. to AGA std for compliance</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Measurement Technology</w:t>
            </w:r>
          </w:p>
        </w:tc>
        <w:tc>
          <w:tcPr>
            <w:tcW w:w="1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 xml:space="preserve">Measurement Technology * </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17</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B</w:t>
            </w:r>
          </w:p>
        </w:tc>
        <w:tc>
          <w:tcPr>
            <w:tcW w:w="509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16"/>
              </w:rPr>
            </w:pPr>
            <w:r>
              <w:rPr>
                <w:rFonts w:cs="Arial" w:ascii="Arial" w:hAnsi="Arial"/>
                <w:i w:val="false"/>
                <w:color w:val="000000"/>
                <w:sz w:val="16"/>
              </w:rPr>
              <w:t>Develop a process to trend outages.  Use the trend analysis to identify equipment failures and set improvement objectives</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Measurement Technology</w:t>
            </w:r>
          </w:p>
        </w:tc>
        <w:tc>
          <w:tcPr>
            <w:tcW w:w="1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Field Teams</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18</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C</w:t>
            </w:r>
          </w:p>
        </w:tc>
        <w:tc>
          <w:tcPr>
            <w:tcW w:w="509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16"/>
              </w:rPr>
            </w:pPr>
            <w:r>
              <w:rPr>
                <w:rFonts w:cs="Arial" w:ascii="Arial" w:hAnsi="Arial"/>
                <w:i w:val="false"/>
                <w:color w:val="000000"/>
                <w:sz w:val="16"/>
              </w:rPr>
              <w:t>Projects are initiated to improve  the accuracy of orifice measurement</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Regional UAF Teams</w:t>
            </w:r>
          </w:p>
        </w:tc>
        <w:tc>
          <w:tcPr>
            <w:tcW w:w="1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Field Teams</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19</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C</w:t>
            </w:r>
          </w:p>
        </w:tc>
        <w:tc>
          <w:tcPr>
            <w:tcW w:w="509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16"/>
              </w:rPr>
            </w:pPr>
            <w:r>
              <w:rPr>
                <w:rFonts w:cs="Arial" w:ascii="Arial" w:hAnsi="Arial"/>
                <w:i w:val="false"/>
                <w:color w:val="000000"/>
                <w:sz w:val="16"/>
              </w:rPr>
              <w:t xml:space="preserve">Orifice Meas. Policy and Procedures are followed to ensure meas. accuracy </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Regional UAF Teams</w:t>
            </w:r>
          </w:p>
        </w:tc>
        <w:tc>
          <w:tcPr>
            <w:tcW w:w="1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Field Teams</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20</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D</w:t>
            </w:r>
          </w:p>
        </w:tc>
        <w:tc>
          <w:tcPr>
            <w:tcW w:w="509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16"/>
              </w:rPr>
            </w:pPr>
            <w:r>
              <w:rPr>
                <w:rFonts w:cs="Arial" w:ascii="Arial" w:hAnsi="Arial"/>
                <w:i w:val="false"/>
                <w:color w:val="000000"/>
                <w:sz w:val="16"/>
              </w:rPr>
              <w:t>Projects are initiated to improve the accuracy of turbine measurement</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Regional UAF Teams</w:t>
            </w:r>
          </w:p>
        </w:tc>
        <w:tc>
          <w:tcPr>
            <w:tcW w:w="1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Field Teams</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21</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D</w:t>
            </w:r>
          </w:p>
        </w:tc>
        <w:tc>
          <w:tcPr>
            <w:tcW w:w="509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16"/>
              </w:rPr>
            </w:pPr>
            <w:r>
              <w:rPr>
                <w:rFonts w:cs="Arial" w:ascii="Arial" w:hAnsi="Arial"/>
                <w:i w:val="false"/>
                <w:color w:val="000000"/>
                <w:sz w:val="16"/>
              </w:rPr>
              <w:t>Turbine Meas. Policy and Procedures are followed to ensure meas. Accuracy</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Regional UAF Teams</w:t>
            </w:r>
          </w:p>
        </w:tc>
        <w:tc>
          <w:tcPr>
            <w:tcW w:w="1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Field Teams</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22</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E</w:t>
            </w:r>
          </w:p>
        </w:tc>
        <w:tc>
          <w:tcPr>
            <w:tcW w:w="509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16"/>
              </w:rPr>
            </w:pPr>
            <w:r>
              <w:rPr>
                <w:rFonts w:cs="Arial" w:ascii="Arial" w:hAnsi="Arial"/>
                <w:i w:val="false"/>
                <w:color w:val="000000"/>
                <w:sz w:val="16"/>
              </w:rPr>
              <w:t>Projects are initiated to improve the accuracy of PD type measurement</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Regional UAF Teams</w:t>
            </w:r>
          </w:p>
        </w:tc>
        <w:tc>
          <w:tcPr>
            <w:tcW w:w="1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Field Teams</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23</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E</w:t>
            </w:r>
          </w:p>
        </w:tc>
        <w:tc>
          <w:tcPr>
            <w:tcW w:w="509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16"/>
              </w:rPr>
            </w:pPr>
            <w:r>
              <w:rPr>
                <w:rFonts w:cs="Arial" w:ascii="Arial" w:hAnsi="Arial"/>
                <w:i w:val="false"/>
                <w:color w:val="000000"/>
                <w:sz w:val="16"/>
              </w:rPr>
              <w:t>PD type measurement Policy and Procedures are followed to ensure meas. Accuracy</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Regional UAF Teams</w:t>
            </w:r>
          </w:p>
        </w:tc>
        <w:tc>
          <w:tcPr>
            <w:tcW w:w="1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Field Teams</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24</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F</w:t>
            </w:r>
          </w:p>
        </w:tc>
        <w:tc>
          <w:tcPr>
            <w:tcW w:w="509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16"/>
              </w:rPr>
            </w:pPr>
            <w:r>
              <w:rPr>
                <w:rFonts w:cs="Arial" w:ascii="Arial" w:hAnsi="Arial"/>
                <w:i w:val="false"/>
                <w:color w:val="000000"/>
                <w:sz w:val="16"/>
              </w:rPr>
              <w:t>Projects are initiated to improve the accuracy of Ultrasonic metering devices</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Regional UAF Teams</w:t>
            </w:r>
          </w:p>
        </w:tc>
        <w:tc>
          <w:tcPr>
            <w:tcW w:w="1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Field Teams</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25</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F</w:t>
            </w:r>
          </w:p>
        </w:tc>
        <w:tc>
          <w:tcPr>
            <w:tcW w:w="509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16"/>
              </w:rPr>
            </w:pPr>
            <w:r>
              <w:rPr>
                <w:rFonts w:cs="Arial" w:ascii="Arial" w:hAnsi="Arial"/>
                <w:i w:val="false"/>
                <w:color w:val="000000"/>
                <w:sz w:val="16"/>
              </w:rPr>
              <w:t>Ultrasonic meas. Policy &amp; Procedures are followed to ensure meas. Accuracy</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Regional UAF Teams</w:t>
            </w:r>
          </w:p>
        </w:tc>
        <w:tc>
          <w:tcPr>
            <w:tcW w:w="1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Field Teams</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26</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G</w:t>
            </w:r>
          </w:p>
        </w:tc>
        <w:tc>
          <w:tcPr>
            <w:tcW w:w="509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16"/>
              </w:rPr>
            </w:pPr>
            <w:r>
              <w:rPr>
                <w:rFonts w:cs="Arial" w:ascii="Arial" w:hAnsi="Arial"/>
                <w:i w:val="false"/>
                <w:color w:val="000000"/>
                <w:sz w:val="16"/>
              </w:rPr>
              <w:t xml:space="preserve">Testing Policy and Procedures are followed to ensure meas. Accuracy </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Regional UAF Teams</w:t>
            </w:r>
          </w:p>
        </w:tc>
        <w:tc>
          <w:tcPr>
            <w:tcW w:w="1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Field Teams</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27</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H</w:t>
            </w:r>
          </w:p>
        </w:tc>
        <w:tc>
          <w:tcPr>
            <w:tcW w:w="509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16"/>
              </w:rPr>
            </w:pPr>
            <w:r>
              <w:rPr>
                <w:rFonts w:cs="Arial" w:ascii="Arial" w:hAnsi="Arial"/>
                <w:i w:val="false"/>
                <w:color w:val="000000"/>
                <w:sz w:val="16"/>
              </w:rPr>
              <w:t xml:space="preserve">Station reference Quality is periodically reviewed </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Regional UAF Teams</w:t>
            </w:r>
          </w:p>
        </w:tc>
        <w:tc>
          <w:tcPr>
            <w:tcW w:w="1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Field Teams</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28</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H</w:t>
            </w:r>
          </w:p>
        </w:tc>
        <w:tc>
          <w:tcPr>
            <w:tcW w:w="509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16"/>
              </w:rPr>
            </w:pPr>
            <w:r>
              <w:rPr>
                <w:rFonts w:cs="Arial" w:ascii="Arial" w:hAnsi="Arial"/>
                <w:i w:val="false"/>
                <w:color w:val="000000"/>
                <w:sz w:val="16"/>
              </w:rPr>
              <w:t>Station Quality equipment is maintained to Enron Policy and Procedures</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Regional UAF Teams</w:t>
            </w:r>
          </w:p>
        </w:tc>
        <w:tc>
          <w:tcPr>
            <w:tcW w:w="1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Field Teams</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29</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I</w:t>
            </w:r>
          </w:p>
        </w:tc>
        <w:tc>
          <w:tcPr>
            <w:tcW w:w="509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16"/>
              </w:rPr>
            </w:pPr>
            <w:r>
              <w:rPr>
                <w:rFonts w:cs="Arial" w:ascii="Arial" w:hAnsi="Arial"/>
                <w:i w:val="false"/>
                <w:color w:val="000000"/>
                <w:sz w:val="16"/>
              </w:rPr>
              <w:t>OMV volumes are reviewed for accuracy and timely input of data</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Gas Measurement Services</w:t>
            </w:r>
          </w:p>
        </w:tc>
        <w:tc>
          <w:tcPr>
            <w:tcW w:w="1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Field Teams</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i w:val="false"/>
                <w:i w:val="false"/>
                <w:color w:val="000000"/>
                <w:sz w:val="16"/>
                <w:u w:val="single"/>
              </w:rPr>
            </w:pPr>
            <w:r>
              <w:rPr>
                <w:rFonts w:cs="Arial" w:ascii="Arial" w:hAnsi="Arial"/>
                <w:b/>
                <w:i w:val="false"/>
                <w:color w:val="000000"/>
                <w:sz w:val="16"/>
                <w:u w:val="single"/>
              </w:rPr>
              <w:t>30</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J</w:t>
            </w:r>
          </w:p>
        </w:tc>
        <w:tc>
          <w:tcPr>
            <w:tcW w:w="509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16"/>
              </w:rPr>
            </w:pPr>
            <w:r>
              <w:rPr>
                <w:rFonts w:cs="Arial" w:ascii="Arial" w:hAnsi="Arial"/>
                <w:i w:val="false"/>
                <w:color w:val="000000"/>
                <w:sz w:val="16"/>
              </w:rPr>
              <w:t>Marketing/Asset Mgmt. is tracked to ensure Operations and Tech Services is included in project planning</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Regional Directors</w:t>
            </w:r>
          </w:p>
        </w:tc>
        <w:tc>
          <w:tcPr>
            <w:tcW w:w="1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Field Teams *</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i w:val="false"/>
                <w:i w:val="false"/>
                <w:color w:val="000000"/>
                <w:sz w:val="16"/>
                <w:u w:val="single"/>
              </w:rPr>
            </w:pPr>
            <w:r>
              <w:rPr>
                <w:rFonts w:cs="Arial" w:ascii="Arial" w:hAnsi="Arial"/>
                <w:b/>
                <w:i w:val="false"/>
                <w:color w:val="000000"/>
                <w:sz w:val="16"/>
                <w:u w:val="single"/>
              </w:rPr>
              <w:t>31</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J</w:t>
            </w:r>
          </w:p>
        </w:tc>
        <w:tc>
          <w:tcPr>
            <w:tcW w:w="509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16"/>
              </w:rPr>
            </w:pPr>
            <w:r>
              <w:rPr>
                <w:rFonts w:cs="Arial" w:ascii="Arial" w:hAnsi="Arial"/>
                <w:i w:val="false"/>
                <w:color w:val="000000"/>
                <w:sz w:val="16"/>
              </w:rPr>
              <w:t>Operations teams track performance of Gas Control on notification of alarms</w:t>
            </w:r>
          </w:p>
          <w:p>
            <w:pPr>
              <w:pStyle w:val="Normal"/>
              <w:rPr>
                <w:rFonts w:ascii="Arial" w:hAnsi="Arial" w:cs="Arial"/>
                <w:i w:val="false"/>
                <w:i w:val="false"/>
                <w:color w:val="000000"/>
                <w:sz w:val="16"/>
              </w:rPr>
            </w:pPr>
            <w:r>
              <w:rPr>
                <w:rFonts w:cs="Arial" w:ascii="Arial" w:hAnsi="Arial"/>
                <w:i w:val="false"/>
                <w:color w:val="000000"/>
                <w:sz w:val="16"/>
              </w:rPr>
              <w:t>Note – OCC track operations</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Field Teams</w:t>
            </w:r>
          </w:p>
        </w:tc>
        <w:tc>
          <w:tcPr>
            <w:tcW w:w="1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Gas Control *</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32</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J</w:t>
            </w:r>
          </w:p>
        </w:tc>
        <w:tc>
          <w:tcPr>
            <w:tcW w:w="509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16"/>
              </w:rPr>
            </w:pPr>
            <w:r>
              <w:rPr>
                <w:rFonts w:cs="Arial" w:ascii="Arial" w:hAnsi="Arial"/>
                <w:i w:val="false"/>
                <w:color w:val="000000"/>
                <w:sz w:val="16"/>
              </w:rPr>
              <w:t xml:space="preserve">Regional UAF Teams, with Measurement Technology assistance, identify and audit  significant  measurement stations annually </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Regional UAF Teams</w:t>
            </w:r>
          </w:p>
        </w:tc>
        <w:tc>
          <w:tcPr>
            <w:tcW w:w="1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Regional UAF Teams</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33</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J</w:t>
            </w:r>
          </w:p>
        </w:tc>
        <w:tc>
          <w:tcPr>
            <w:tcW w:w="509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16"/>
              </w:rPr>
            </w:pPr>
            <w:r>
              <w:rPr>
                <w:rFonts w:cs="Arial" w:ascii="Arial" w:hAnsi="Arial"/>
                <w:i w:val="false"/>
                <w:color w:val="000000"/>
                <w:sz w:val="16"/>
              </w:rPr>
              <w:t>Periodic audits of GMS are performed to ensure acceptable performance levels</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VP Accounting</w:t>
            </w:r>
          </w:p>
        </w:tc>
        <w:tc>
          <w:tcPr>
            <w:tcW w:w="1980" w:type="dxa"/>
            <w:tcBorders>
              <w:top w:val="single" w:sz="6" w:space="0" w:color="000000"/>
              <w:start w:val="single" w:sz="6" w:space="0" w:color="000000"/>
              <w:bottom w:val="single" w:sz="6" w:space="0" w:color="000000"/>
              <w:end w:val="single" w:sz="6" w:space="0" w:color="000000"/>
            </w:tcBorders>
          </w:tcPr>
          <w:p>
            <w:pPr>
              <w:pStyle w:val="Normal"/>
              <w:rPr/>
            </w:pPr>
            <w:r>
              <w:rPr>
                <w:rFonts w:cs="Arial" w:ascii="Arial" w:hAnsi="Arial"/>
                <w:i w:val="false"/>
                <w:color w:val="000000"/>
                <w:sz w:val="20"/>
              </w:rPr>
              <w:t>Independent 3</w:t>
            </w:r>
            <w:r>
              <w:rPr>
                <w:rFonts w:cs="Arial" w:ascii="Arial" w:hAnsi="Arial"/>
                <w:i w:val="false"/>
                <w:color w:val="000000"/>
                <w:sz w:val="20"/>
                <w:vertAlign w:val="superscript"/>
              </w:rPr>
              <w:t>rd</w:t>
            </w:r>
            <w:r>
              <w:rPr>
                <w:rFonts w:cs="Arial" w:ascii="Arial" w:hAnsi="Arial"/>
                <w:i w:val="false"/>
                <w:color w:val="000000"/>
                <w:sz w:val="20"/>
              </w:rPr>
              <w:t xml:space="preserve"> party</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34</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K</w:t>
            </w:r>
          </w:p>
        </w:tc>
        <w:tc>
          <w:tcPr>
            <w:tcW w:w="509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16"/>
              </w:rPr>
            </w:pPr>
            <w:r>
              <w:rPr>
                <w:rFonts w:cs="Arial" w:ascii="Arial" w:hAnsi="Arial"/>
                <w:i w:val="false"/>
                <w:color w:val="000000"/>
                <w:sz w:val="16"/>
              </w:rPr>
              <w:t>Operations teams review appropriate Regional Gas Measurement System Reports to ensure measurement and station data accuracy</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Regional UAF Teams</w:t>
            </w:r>
          </w:p>
        </w:tc>
        <w:tc>
          <w:tcPr>
            <w:tcW w:w="1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Field Teams</w:t>
            </w:r>
          </w:p>
        </w:tc>
      </w:tr>
      <w:tr>
        <w:trPr>
          <w:trHeight w:val="354"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35</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K</w:t>
            </w:r>
          </w:p>
        </w:tc>
        <w:tc>
          <w:tcPr>
            <w:tcW w:w="509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16"/>
              </w:rPr>
            </w:pPr>
            <w:r>
              <w:rPr>
                <w:rFonts w:cs="Arial" w:ascii="Arial" w:hAnsi="Arial"/>
                <w:i w:val="false"/>
                <w:color w:val="000000"/>
                <w:sz w:val="16"/>
              </w:rPr>
              <w:t>Pipeline company has "data analyst"  function to ensure data accuracy</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i w:val="false"/>
                <w:i w:val="false"/>
                <w:color w:val="000000"/>
                <w:sz w:val="20"/>
                <w:u w:val="single"/>
              </w:rPr>
            </w:pPr>
            <w:r>
              <w:rPr>
                <w:rFonts w:cs="Arial" w:ascii="Arial" w:hAnsi="Arial"/>
                <w:b/>
                <w:i w:val="false"/>
                <w:color w:val="000000"/>
                <w:sz w:val="20"/>
                <w:u w:val="single"/>
              </w:rPr>
              <w:t>Defer See item (1) below</w:t>
            </w:r>
          </w:p>
        </w:tc>
        <w:tc>
          <w:tcPr>
            <w:tcW w:w="1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i w:val="false"/>
                <w:i w:val="false"/>
                <w:color w:val="000000"/>
                <w:sz w:val="20"/>
                <w:u w:val="single"/>
              </w:rPr>
            </w:pPr>
            <w:r>
              <w:rPr>
                <w:rFonts w:cs="Arial" w:ascii="Arial" w:hAnsi="Arial"/>
                <w:b/>
                <w:i w:val="false"/>
                <w:color w:val="000000"/>
                <w:sz w:val="20"/>
                <w:u w:val="single"/>
              </w:rPr>
              <w:t>Defer See item (1) below</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36</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K</w:t>
            </w:r>
          </w:p>
        </w:tc>
        <w:tc>
          <w:tcPr>
            <w:tcW w:w="509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16"/>
              </w:rPr>
            </w:pPr>
            <w:r>
              <w:rPr>
                <w:rFonts w:cs="Arial" w:ascii="Arial" w:hAnsi="Arial"/>
                <w:i w:val="false"/>
                <w:color w:val="000000"/>
                <w:sz w:val="16"/>
              </w:rPr>
              <w:t>GMS personnel review  their close  process  to ensure data accuracy -  formalize and document close related notes and procedures/instructions</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Gas Measurement Services</w:t>
            </w:r>
          </w:p>
        </w:tc>
        <w:tc>
          <w:tcPr>
            <w:tcW w:w="1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Gas Measurement Services</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37</w:t>
            </w:r>
          </w:p>
        </w:tc>
        <w:tc>
          <w:tcPr>
            <w:tcW w:w="6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L</w:t>
            </w:r>
          </w:p>
        </w:tc>
        <w:tc>
          <w:tcPr>
            <w:tcW w:w="509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16"/>
              </w:rPr>
            </w:pPr>
            <w:r>
              <w:rPr>
                <w:rFonts w:cs="Arial" w:ascii="Arial" w:hAnsi="Arial"/>
                <w:i w:val="false"/>
                <w:color w:val="000000"/>
                <w:sz w:val="16"/>
              </w:rPr>
              <w:t xml:space="preserve">Accounting UAF is reconciled to Physical UAF </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VP Accounting</w:t>
            </w:r>
          </w:p>
        </w:tc>
        <w:tc>
          <w:tcPr>
            <w:tcW w:w="1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Accounting Dept</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i w:val="false"/>
                <w:i w:val="false"/>
                <w:color w:val="000000"/>
                <w:sz w:val="16"/>
              </w:rPr>
            </w:pPr>
            <w:r>
              <w:rPr>
                <w:rFonts w:cs="Arial" w:ascii="Arial" w:hAnsi="Arial"/>
                <w:i w:val="false"/>
                <w:color w:val="000000"/>
                <w:sz w:val="16"/>
              </w:rPr>
              <w:t>38</w:t>
            </w:r>
          </w:p>
        </w:tc>
        <w:tc>
          <w:tcPr>
            <w:tcW w:w="62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i w:val="false"/>
                <w:i w:val="false"/>
                <w:color w:val="000000"/>
                <w:sz w:val="16"/>
              </w:rPr>
            </w:pPr>
            <w:r>
              <w:rPr>
                <w:rFonts w:cs="Arial" w:ascii="Arial" w:hAnsi="Arial"/>
                <w:i w:val="false"/>
                <w:color w:val="000000"/>
                <w:sz w:val="16"/>
              </w:rPr>
            </w:r>
          </w:p>
        </w:tc>
        <w:tc>
          <w:tcPr>
            <w:tcW w:w="5098" w:type="dxa"/>
            <w:tcBorders>
              <w:top w:val="single" w:sz="6" w:space="0" w:color="000000"/>
              <w:start w:val="single" w:sz="6" w:space="0" w:color="000000"/>
              <w:bottom w:val="single" w:sz="6" w:space="0" w:color="000000"/>
              <w:end w:val="single" w:sz="6" w:space="0" w:color="000000"/>
            </w:tcBorders>
          </w:tcPr>
          <w:p>
            <w:pPr>
              <w:pStyle w:val="Normal"/>
              <w:spacing w:lineRule="atLeast" w:line="240"/>
              <w:rPr>
                <w:rFonts w:ascii="Arial" w:hAnsi="Arial" w:cs="Arial"/>
                <w:i w:val="false"/>
                <w:i w:val="false"/>
                <w:color w:val="000000"/>
                <w:sz w:val="16"/>
              </w:rPr>
            </w:pPr>
            <w:r>
              <w:rPr>
                <w:rFonts w:cs="Arial" w:ascii="Arial" w:hAnsi="Arial"/>
                <w:i w:val="false"/>
                <w:color w:val="000000"/>
                <w:sz w:val="16"/>
              </w:rPr>
              <w:t>Submit (Gary Kenagy) Bristol flow computer operational/functionality improvement recommendations to Measurement Tech for inclusion in initial Enron "standard load". Examples include accuracy, reliability, and health monitoring, remote configuration and diagnostic capabilities, corrective action taken in real time at RTU to maintain "greatest possible accuracy" of real time measurement.</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Regional UAF Teams</w:t>
            </w:r>
          </w:p>
          <w:p>
            <w:pPr>
              <w:pStyle w:val="Normal"/>
              <w:rPr>
                <w:rFonts w:ascii="Arial" w:hAnsi="Arial" w:cs="Arial"/>
                <w:i w:val="false"/>
                <w:i w:val="false"/>
                <w:color w:val="000000"/>
                <w:sz w:val="20"/>
              </w:rPr>
            </w:pPr>
            <w:r>
              <w:rPr>
                <w:rFonts w:cs="Arial" w:ascii="Arial" w:hAnsi="Arial"/>
                <w:i w:val="false"/>
                <w:color w:val="000000"/>
                <w:sz w:val="20"/>
              </w:rPr>
            </w:r>
          </w:p>
          <w:p>
            <w:pPr>
              <w:pStyle w:val="Normal"/>
              <w:rPr>
                <w:rFonts w:ascii="Arial" w:hAnsi="Arial" w:cs="Arial"/>
                <w:i w:val="false"/>
                <w:i w:val="false"/>
                <w:color w:val="000000"/>
                <w:sz w:val="20"/>
              </w:rPr>
            </w:pPr>
            <w:r>
              <w:rPr>
                <w:rFonts w:cs="Arial" w:ascii="Arial" w:hAnsi="Arial"/>
                <w:i w:val="false"/>
                <w:color w:val="000000"/>
                <w:sz w:val="20"/>
              </w:rPr>
              <w:t>Gary is to submit current information  and suggestions to RUAF &amp; Field teams</w:t>
            </w:r>
          </w:p>
        </w:tc>
        <w:tc>
          <w:tcPr>
            <w:tcW w:w="19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i w:val="false"/>
                <w:i w:val="false"/>
                <w:color w:val="000000"/>
                <w:sz w:val="20"/>
              </w:rPr>
            </w:pPr>
            <w:r>
              <w:rPr>
                <w:rFonts w:cs="Arial" w:ascii="Arial" w:hAnsi="Arial"/>
                <w:i w:val="false"/>
                <w:color w:val="000000"/>
                <w:sz w:val="20"/>
              </w:rPr>
              <w:t>Field Teams</w:t>
            </w:r>
          </w:p>
        </w:tc>
      </w:tr>
      <w:tr>
        <w:trPr>
          <w:trHeight w:val="250" w:hRule="atLeast"/>
        </w:trPr>
        <w:tc>
          <w:tcPr>
            <w:tcW w:w="43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i w:val="false"/>
                <w:i w:val="false"/>
                <w:color w:val="000000"/>
                <w:sz w:val="16"/>
              </w:rPr>
            </w:pPr>
            <w:r>
              <w:rPr>
                <w:rFonts w:cs="Arial" w:ascii="Arial" w:hAnsi="Arial"/>
                <w:i w:val="false"/>
                <w:color w:val="000000"/>
                <w:sz w:val="16"/>
              </w:rPr>
            </w:r>
          </w:p>
        </w:tc>
        <w:tc>
          <w:tcPr>
            <w:tcW w:w="62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i w:val="false"/>
                <w:i w:val="false"/>
                <w:color w:val="000000"/>
                <w:sz w:val="16"/>
              </w:rPr>
            </w:pPr>
            <w:r>
              <w:rPr>
                <w:rFonts w:cs="Arial" w:ascii="Arial" w:hAnsi="Arial"/>
                <w:i w:val="false"/>
                <w:color w:val="000000"/>
                <w:sz w:val="16"/>
              </w:rPr>
            </w:r>
          </w:p>
        </w:tc>
        <w:tc>
          <w:tcPr>
            <w:tcW w:w="5098"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i w:val="false"/>
                <w:i w:val="false"/>
                <w:color w:val="000000"/>
                <w:sz w:val="16"/>
              </w:rPr>
            </w:pPr>
            <w:r>
              <w:rPr>
                <w:rFonts w:cs="Arial" w:ascii="Arial" w:hAnsi="Arial"/>
                <w:i w:val="false"/>
                <w:color w:val="000000"/>
                <w:sz w:val="16"/>
              </w:rPr>
            </w:r>
          </w:p>
        </w:tc>
        <w:tc>
          <w:tcPr>
            <w:tcW w:w="207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i w:val="false"/>
                <w:i w:val="false"/>
                <w:color w:val="000000"/>
                <w:sz w:val="20"/>
              </w:rPr>
            </w:pPr>
            <w:r>
              <w:rPr>
                <w:rFonts w:cs="Arial" w:ascii="Arial" w:hAnsi="Arial"/>
                <w:i w:val="false"/>
                <w:color w:val="000000"/>
                <w:sz w:val="20"/>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i w:val="false"/>
                <w:i w:val="false"/>
                <w:color w:val="000000"/>
                <w:sz w:val="20"/>
              </w:rPr>
            </w:pPr>
            <w:r>
              <w:rPr>
                <w:rFonts w:cs="Arial" w:ascii="Arial" w:hAnsi="Arial"/>
                <w:i w:val="false"/>
                <w:color w:val="000000"/>
                <w:sz w:val="20"/>
              </w:rPr>
            </w:r>
          </w:p>
        </w:tc>
      </w:tr>
    </w:tbl>
    <w:p>
      <w:pPr>
        <w:pStyle w:val="Normal"/>
        <w:rPr>
          <w:i w:val="false"/>
          <w:i w:val="false"/>
          <w:sz w:val="22"/>
        </w:rPr>
      </w:pPr>
      <w:r>
        <w:rPr>
          <w:i w:val="false"/>
          <w:sz w:val="22"/>
        </w:rPr>
      </w:r>
    </w:p>
    <w:p>
      <w:pPr>
        <w:pStyle w:val="Normal"/>
        <w:rPr>
          <w:i w:val="false"/>
          <w:i w:val="false"/>
          <w:color w:val="000000"/>
          <w:sz w:val="20"/>
        </w:rPr>
      </w:pPr>
      <w:r>
        <w:rPr>
          <w:i w:val="false"/>
          <w:color w:val="000000"/>
          <w:sz w:val="20"/>
        </w:rPr>
        <w:t>*  For items noted as BOLD and UNDERLINED - 11, 14, 15, 16, 30 and 31 - continuous feedback to the accountable units, both positive (normal and exceptional) and negative (non-performance) was suggested by the team on 11/30/00.</w:t>
      </w:r>
    </w:p>
    <w:p>
      <w:pPr>
        <w:pStyle w:val="Normal"/>
        <w:rPr>
          <w:i w:val="false"/>
          <w:i w:val="false"/>
          <w:color w:val="000000"/>
          <w:sz w:val="20"/>
        </w:rPr>
      </w:pPr>
      <w:r>
        <w:rPr>
          <w:i w:val="false"/>
          <w:color w:val="000000"/>
          <w:sz w:val="20"/>
        </w:rPr>
      </w:r>
    </w:p>
    <w:p>
      <w:pPr>
        <w:pStyle w:val="Normal"/>
        <w:numPr>
          <w:ilvl w:val="0"/>
          <w:numId w:val="1"/>
        </w:numPr>
        <w:rPr>
          <w:i w:val="false"/>
          <w:i w:val="false"/>
          <w:color w:val="000000"/>
          <w:sz w:val="20"/>
        </w:rPr>
      </w:pPr>
      <w:r>
        <w:rPr>
          <w:b/>
          <w:i w:val="false"/>
          <w:color w:val="000000"/>
          <w:sz w:val="20"/>
        </w:rPr>
        <w:t>Julia White</w:t>
      </w:r>
      <w:r>
        <w:rPr>
          <w:i w:val="false"/>
          <w:color w:val="000000"/>
          <w:sz w:val="20"/>
        </w:rPr>
        <w:t xml:space="preserve"> will initiate and sponsor a review of the tasks, activities and functions of the "Measurement Desk" - a.k.a. Michael Wagoner; the current "Data Analysts" - a.k.a. Jackie and Ronnie for TW; and the "GMS Review" - a.k.a. Bobbie.  This review will be designed to identify similarities and gaps relative to the work being performed with the end result being a recommendation on how to structure a review effort that covers all the needs - customer service, customer satisfaction, UAF, data accuracy etc.</w:t>
      </w:r>
    </w:p>
    <w:p>
      <w:pPr>
        <w:pStyle w:val="Normal"/>
        <w:rPr>
          <w:i w:val="false"/>
          <w:i w:val="false"/>
          <w:color w:val="000000"/>
          <w:sz w:val="20"/>
        </w:rPr>
      </w:pPr>
      <w:r>
        <w:rPr>
          <w:i w:val="false"/>
          <w:color w:val="000000"/>
          <w:sz w:val="20"/>
        </w:rPr>
      </w:r>
    </w:p>
    <w:p>
      <w:pPr>
        <w:pStyle w:val="Normal"/>
        <w:rPr>
          <w:i w:val="false"/>
          <w:i w:val="false"/>
          <w:color w:val="000000"/>
          <w:sz w:val="20"/>
        </w:rPr>
      </w:pPr>
      <w:r>
        <w:rPr>
          <w:i w:val="false"/>
          <w:color w:val="000000"/>
          <w:sz w:val="20"/>
        </w:rPr>
      </w:r>
    </w:p>
    <w:p>
      <w:pPr>
        <w:pStyle w:val="Normal"/>
        <w:rPr>
          <w:i w:val="false"/>
          <w:i w:val="false"/>
          <w:color w:val="000000"/>
          <w:sz w:val="20"/>
        </w:rPr>
      </w:pPr>
      <w:r>
        <w:rPr>
          <w:i w:val="false"/>
          <w:color w:val="000000"/>
          <w:sz w:val="20"/>
        </w:rPr>
        <w:t>Meeting attendees:</w:t>
      </w:r>
    </w:p>
    <w:p>
      <w:pPr>
        <w:pStyle w:val="Normal"/>
        <w:rPr>
          <w:i w:val="false"/>
          <w:i w:val="false"/>
          <w:color w:val="000000"/>
          <w:sz w:val="20"/>
        </w:rPr>
      </w:pPr>
      <w:r>
        <w:rPr>
          <w:i w:val="false"/>
          <w:color w:val="000000"/>
          <w:sz w:val="20"/>
        </w:rPr>
      </w:r>
    </w:p>
    <w:p>
      <w:pPr>
        <w:pStyle w:val="Normal"/>
        <w:rPr>
          <w:i w:val="false"/>
          <w:i w:val="false"/>
          <w:color w:val="000000"/>
        </w:rPr>
      </w:pPr>
      <w:r>
        <w:rPr>
          <w:i w:val="false"/>
          <w:color w:val="000000"/>
        </w:rPr>
        <w:t xml:space="preserve">     </w:t>
      </w:r>
      <w:r>
        <w:rPr>
          <w:b/>
          <w:i w:val="false"/>
          <w:color w:val="000000"/>
          <w:u w:val="single"/>
        </w:rPr>
        <w:t>Individual</w:t>
      </w:r>
      <w:r>
        <w:rPr>
          <w:i w:val="false"/>
          <w:color w:val="000000"/>
        </w:rPr>
        <w:tab/>
        <w:tab/>
        <w:tab/>
        <w:tab/>
        <w:t xml:space="preserve">       </w:t>
      </w:r>
      <w:r>
        <w:rPr>
          <w:b/>
          <w:i w:val="false"/>
          <w:color w:val="000000"/>
          <w:u w:val="single"/>
        </w:rPr>
        <w:t>Representing</w:t>
      </w:r>
    </w:p>
    <w:p>
      <w:pPr>
        <w:pStyle w:val="Normal"/>
        <w:rPr>
          <w:i w:val="false"/>
          <w:i w:val="false"/>
          <w:color w:val="000000"/>
          <w:sz w:val="20"/>
        </w:rPr>
      </w:pPr>
      <w:r>
        <w:rPr>
          <w:i w:val="false"/>
          <w:color w:val="000000"/>
          <w:sz w:val="20"/>
        </w:rPr>
        <w:t>George Kneisley</w:t>
        <w:tab/>
        <w:tab/>
        <w:tab/>
        <w:tab/>
        <w:t>CI Team and SW Operations</w:t>
      </w:r>
    </w:p>
    <w:p>
      <w:pPr>
        <w:pStyle w:val="Normal"/>
        <w:rPr>
          <w:i w:val="false"/>
          <w:i w:val="false"/>
          <w:color w:val="000000"/>
          <w:sz w:val="20"/>
        </w:rPr>
      </w:pPr>
      <w:r>
        <w:rPr>
          <w:i w:val="false"/>
          <w:color w:val="000000"/>
          <w:sz w:val="20"/>
        </w:rPr>
        <w:t>Michael Wagoner</w:t>
        <w:tab/>
        <w:tab/>
        <w:tab/>
        <w:tab/>
        <w:t>CI Team and Market Services</w:t>
      </w:r>
    </w:p>
    <w:p>
      <w:pPr>
        <w:pStyle w:val="Normal"/>
        <w:rPr>
          <w:i w:val="false"/>
          <w:i w:val="false"/>
          <w:color w:val="000000"/>
          <w:sz w:val="20"/>
        </w:rPr>
      </w:pPr>
      <w:r>
        <w:rPr>
          <w:i w:val="false"/>
          <w:color w:val="000000"/>
          <w:sz w:val="20"/>
        </w:rPr>
        <w:t>John Cobb</w:t>
        <w:tab/>
        <w:tab/>
        <w:tab/>
        <w:tab/>
        <w:t>CI Team and Finance/Accounting</w:t>
      </w:r>
    </w:p>
    <w:p>
      <w:pPr>
        <w:pStyle w:val="Normal"/>
        <w:rPr>
          <w:i w:val="false"/>
          <w:i w:val="false"/>
          <w:color w:val="000000"/>
          <w:sz w:val="20"/>
        </w:rPr>
      </w:pPr>
      <w:r>
        <w:rPr>
          <w:i w:val="false"/>
          <w:color w:val="000000"/>
          <w:sz w:val="20"/>
        </w:rPr>
        <w:t>Robert Baker</w:t>
        <w:tab/>
        <w:tab/>
        <w:tab/>
        <w:tab/>
        <w:t>CI Team and SW Operations</w:t>
      </w:r>
    </w:p>
    <w:p>
      <w:pPr>
        <w:pStyle w:val="Normal"/>
        <w:rPr>
          <w:i w:val="false"/>
          <w:i w:val="false"/>
          <w:color w:val="000000"/>
          <w:sz w:val="20"/>
        </w:rPr>
      </w:pPr>
      <w:r>
        <w:rPr>
          <w:i w:val="false"/>
          <w:color w:val="000000"/>
          <w:sz w:val="20"/>
        </w:rPr>
        <w:t>Steve Klimesh</w:t>
        <w:tab/>
        <w:tab/>
        <w:tab/>
        <w:tab/>
        <w:t>CI Team</w:t>
      </w:r>
    </w:p>
    <w:p>
      <w:pPr>
        <w:pStyle w:val="Normal"/>
        <w:rPr>
          <w:i w:val="false"/>
          <w:i w:val="false"/>
          <w:color w:val="000000"/>
          <w:sz w:val="20"/>
        </w:rPr>
      </w:pPr>
      <w:r>
        <w:rPr>
          <w:i w:val="false"/>
          <w:color w:val="000000"/>
          <w:sz w:val="20"/>
        </w:rPr>
        <w:t>Julia White</w:t>
        <w:tab/>
        <w:tab/>
        <w:tab/>
        <w:tab/>
        <w:t>Market Services</w:t>
      </w:r>
    </w:p>
    <w:p>
      <w:pPr>
        <w:pStyle w:val="Normal"/>
        <w:rPr>
          <w:i w:val="false"/>
          <w:i w:val="false"/>
          <w:color w:val="000000"/>
          <w:sz w:val="20"/>
        </w:rPr>
      </w:pPr>
      <w:r>
        <w:rPr>
          <w:i w:val="false"/>
          <w:color w:val="000000"/>
          <w:sz w:val="20"/>
        </w:rPr>
        <w:t>Terry Galassine</w:t>
        <w:tab/>
        <w:tab/>
        <w:tab/>
        <w:tab/>
        <w:t>Facility Planning and Engineering</w:t>
      </w:r>
    </w:p>
    <w:p>
      <w:pPr>
        <w:pStyle w:val="Normal"/>
        <w:rPr>
          <w:i w:val="false"/>
          <w:i w:val="false"/>
          <w:color w:val="000000"/>
          <w:sz w:val="20"/>
        </w:rPr>
      </w:pPr>
      <w:r>
        <w:rPr>
          <w:i w:val="false"/>
          <w:color w:val="000000"/>
          <w:sz w:val="20"/>
        </w:rPr>
        <w:t>Ellis Stern / Gary Anderson</w:t>
        <w:tab/>
        <w:tab/>
        <w:t>Gas Measurement Services</w:t>
      </w:r>
    </w:p>
    <w:p>
      <w:pPr>
        <w:pStyle w:val="Normal"/>
        <w:rPr>
          <w:i w:val="false"/>
          <w:i w:val="false"/>
          <w:color w:val="000000"/>
          <w:sz w:val="20"/>
        </w:rPr>
      </w:pPr>
      <w:r>
        <w:rPr>
          <w:i w:val="false"/>
          <w:color w:val="000000"/>
          <w:sz w:val="20"/>
        </w:rPr>
        <w:t>Joe Jeffers</w:t>
        <w:tab/>
        <w:tab/>
        <w:tab/>
        <w:tab/>
        <w:t>Training and Skill Based Pay Admin</w:t>
      </w:r>
    </w:p>
    <w:p>
      <w:pPr>
        <w:pStyle w:val="Normal"/>
        <w:rPr>
          <w:i w:val="false"/>
          <w:i w:val="false"/>
          <w:color w:val="000000"/>
          <w:sz w:val="20"/>
        </w:rPr>
      </w:pPr>
      <w:r>
        <w:rPr>
          <w:i w:val="false"/>
          <w:color w:val="000000"/>
          <w:sz w:val="20"/>
        </w:rPr>
        <w:t>Rockie Gottsponer</w:t>
        <w:tab/>
        <w:tab/>
        <w:tab/>
        <w:t>SW Operations</w:t>
      </w:r>
    </w:p>
    <w:p>
      <w:pPr>
        <w:pStyle w:val="Normal"/>
        <w:rPr>
          <w:i w:val="false"/>
          <w:i w:val="false"/>
          <w:color w:val="000000"/>
          <w:sz w:val="20"/>
        </w:rPr>
      </w:pPr>
      <w:r>
        <w:rPr>
          <w:i w:val="false"/>
          <w:color w:val="000000"/>
          <w:sz w:val="20"/>
        </w:rPr>
        <w:t>Blackie Foutz</w:t>
        <w:tab/>
        <w:tab/>
        <w:tab/>
        <w:tab/>
        <w:t>SW Operations</w:t>
      </w:r>
    </w:p>
    <w:p>
      <w:pPr>
        <w:pStyle w:val="Normal"/>
        <w:rPr>
          <w:i w:val="false"/>
          <w:i w:val="false"/>
          <w:color w:val="000000"/>
          <w:sz w:val="20"/>
        </w:rPr>
      </w:pPr>
      <w:r>
        <w:rPr>
          <w:i w:val="false"/>
          <w:color w:val="000000"/>
          <w:sz w:val="20"/>
        </w:rPr>
        <w:t>Kurt Ritter</w:t>
        <w:tab/>
        <w:tab/>
        <w:tab/>
        <w:tab/>
        <w:t>North Operations</w:t>
      </w:r>
    </w:p>
    <w:p>
      <w:pPr>
        <w:pStyle w:val="Normal"/>
        <w:rPr>
          <w:i w:val="false"/>
          <w:i w:val="false"/>
          <w:color w:val="000000"/>
          <w:sz w:val="20"/>
        </w:rPr>
      </w:pPr>
      <w:r>
        <w:rPr>
          <w:i w:val="false"/>
          <w:color w:val="000000"/>
          <w:sz w:val="20"/>
        </w:rPr>
        <w:t>Eddie Tidwell</w:t>
        <w:tab/>
        <w:tab/>
        <w:tab/>
        <w:tab/>
        <w:t>SE Operations</w:t>
      </w:r>
    </w:p>
    <w:p>
      <w:pPr>
        <w:pStyle w:val="Normal"/>
        <w:rPr>
          <w:i w:val="false"/>
          <w:i w:val="false"/>
          <w:color w:val="000000"/>
          <w:sz w:val="20"/>
        </w:rPr>
      </w:pPr>
      <w:r>
        <w:rPr>
          <w:i w:val="false"/>
          <w:color w:val="000000"/>
          <w:sz w:val="20"/>
        </w:rPr>
        <w:t>Gary Kenagy/Dale Ratliff/Kevin Dumas</w:t>
        <w:tab/>
        <w:t>Gas  Control</w:t>
      </w:r>
    </w:p>
    <w:p>
      <w:pPr>
        <w:pStyle w:val="Normal"/>
        <w:rPr>
          <w:i w:val="false"/>
          <w:i w:val="false"/>
          <w:color w:val="000000"/>
          <w:sz w:val="20"/>
        </w:rPr>
      </w:pPr>
      <w:r>
        <w:rPr>
          <w:i w:val="false"/>
          <w:color w:val="000000"/>
          <w:sz w:val="20"/>
        </w:rPr>
        <w:t>Greg Metoyer</w:t>
        <w:tab/>
        <w:tab/>
        <w:tab/>
        <w:tab/>
        <w:t>Measurement Technology</w:t>
      </w:r>
    </w:p>
    <w:p>
      <w:pPr>
        <w:pStyle w:val="Normal"/>
        <w:rPr>
          <w:i w:val="false"/>
          <w:i w:val="false"/>
          <w:color w:val="000000"/>
          <w:sz w:val="20"/>
        </w:rPr>
      </w:pPr>
      <w:r>
        <w:rPr>
          <w:i w:val="false"/>
          <w:color w:val="000000"/>
          <w:sz w:val="20"/>
        </w:rPr>
        <w:t>Ben Asante</w:t>
        <w:tab/>
        <w:tab/>
        <w:tab/>
        <w:tab/>
        <w:t>System Optimization</w:t>
      </w:r>
    </w:p>
    <w:p>
      <w:pPr>
        <w:pStyle w:val="Normal"/>
        <w:rPr>
          <w:i w:val="false"/>
          <w:i w:val="false"/>
          <w:color w:val="000000"/>
          <w:sz w:val="20"/>
        </w:rPr>
      </w:pPr>
      <w:r>
        <w:rPr>
          <w:i w:val="false"/>
          <w:color w:val="000000"/>
          <w:sz w:val="20"/>
        </w:rPr>
      </w:r>
    </w:p>
    <w:p>
      <w:pPr>
        <w:pStyle w:val="Normal"/>
        <w:rPr>
          <w:i w:val="false"/>
          <w:i w:val="false"/>
          <w:color w:val="000000"/>
          <w:sz w:val="20"/>
        </w:rPr>
      </w:pPr>
      <w:r>
        <w:rPr>
          <w:i w:val="false"/>
          <w:color w:val="000000"/>
          <w:sz w:val="20"/>
        </w:rPr>
        <w:t>No Attendee</w:t>
        <w:tab/>
        <w:tab/>
        <w:tab/>
        <w:tab/>
        <w:t>Engineering and Construction</w:t>
      </w:r>
    </w:p>
    <w:p>
      <w:pPr>
        <w:pStyle w:val="Normal"/>
        <w:rPr>
          <w:i w:val="false"/>
          <w:i w:val="false"/>
          <w:color w:val="000000"/>
          <w:sz w:val="20"/>
        </w:rPr>
      </w:pPr>
      <w:r>
        <w:rPr>
          <w:i w:val="false"/>
          <w:color w:val="000000"/>
          <w:sz w:val="20"/>
        </w:rPr>
        <w:t>No Attendee</w:t>
        <w:tab/>
        <w:tab/>
        <w:tab/>
        <w:tab/>
        <w:t>Marketing</w:t>
      </w:r>
    </w:p>
    <w:p>
      <w:pPr>
        <w:pStyle w:val="Normal"/>
        <w:rPr>
          <w:i w:val="false"/>
          <w:i w:val="false"/>
          <w:color w:val="000000"/>
          <w:sz w:val="20"/>
        </w:rPr>
      </w:pPr>
      <w:r>
        <w:rPr>
          <w:i w:val="false"/>
          <w:color w:val="000000"/>
          <w:sz w:val="20"/>
        </w:rPr>
      </w:r>
    </w:p>
    <w:p>
      <w:pPr>
        <w:pStyle w:val="Normal"/>
        <w:rPr>
          <w:i w:val="false"/>
          <w:i w:val="false"/>
          <w:color w:val="000000"/>
          <w:sz w:val="20"/>
        </w:rPr>
      </w:pPr>
      <w:r>
        <w:rPr>
          <w:i w:val="false"/>
          <w:color w:val="000000"/>
          <w:sz w:val="20"/>
        </w:rPr>
      </w:r>
    </w:p>
    <w:p>
      <w:pPr>
        <w:pStyle w:val="Normal"/>
        <w:rPr>
          <w:i w:val="false"/>
          <w:i w:val="false"/>
          <w:color w:val="000000"/>
          <w:sz w:val="20"/>
        </w:rPr>
      </w:pPr>
      <w:r>
        <w:rPr>
          <w:i w:val="false"/>
          <w:color w:val="000000"/>
          <w:sz w:val="20"/>
        </w:rPr>
      </w:r>
    </w:p>
    <w:p>
      <w:pPr>
        <w:pStyle w:val="Normal"/>
        <w:rPr>
          <w:i w:val="false"/>
          <w:i w:val="false"/>
          <w:color w:val="000000"/>
          <w:sz w:val="20"/>
        </w:rPr>
      </w:pPr>
      <w:r>
        <w:rPr>
          <w:i w:val="false"/>
          <w:color w:val="000000"/>
          <w:sz w:val="20"/>
        </w:rPr>
      </w:r>
    </w:p>
    <w:p>
      <w:pPr>
        <w:pStyle w:val="Normal"/>
        <w:rPr>
          <w:i w:val="false"/>
          <w:i w:val="false"/>
          <w:color w:val="000000"/>
          <w:sz w:val="20"/>
        </w:rPr>
      </w:pPr>
      <w:r>
        <w:rPr>
          <w:i w:val="false"/>
          <w:color w:val="000000"/>
          <w:sz w:val="20"/>
        </w:rPr>
      </w:r>
    </w:p>
    <w:p>
      <w:pPr>
        <w:pStyle w:val="Normal"/>
        <w:rPr>
          <w:i w:val="false"/>
          <w:i w:val="false"/>
          <w:color w:val="000000"/>
          <w:sz w:val="20"/>
        </w:rPr>
      </w:pPr>
      <w:r>
        <w:rPr>
          <w:i w:val="false"/>
          <w:color w:val="000000"/>
          <w:sz w:val="20"/>
        </w:rPr>
      </w:r>
    </w:p>
    <w:p>
      <w:pPr>
        <w:pStyle w:val="Normal"/>
        <w:rPr>
          <w:i w:val="false"/>
          <w:i w:val="false"/>
          <w:color w:val="000000"/>
          <w:sz w:val="20"/>
        </w:rPr>
      </w:pPr>
      <w:r>
        <w:rPr>
          <w:i w:val="false"/>
          <w:color w:val="000000"/>
          <w:sz w:val="20"/>
        </w:rPr>
      </w:r>
    </w:p>
    <w:p>
      <w:pPr>
        <w:pStyle w:val="Normal"/>
        <w:rPr>
          <w:i w:val="false"/>
          <w:i w:val="false"/>
          <w:color w:val="000000"/>
          <w:sz w:val="20"/>
        </w:rPr>
      </w:pPr>
      <w:r>
        <w:rPr>
          <w:i w:val="false"/>
          <w:color w:val="000000"/>
          <w:sz w:val="20"/>
        </w:rPr>
      </w:r>
    </w:p>
    <w:p>
      <w:pPr>
        <w:pStyle w:val="Normal"/>
        <w:rPr>
          <w:i w:val="false"/>
          <w:i w:val="false"/>
          <w:color w:val="000000"/>
          <w:sz w:val="20"/>
        </w:rPr>
      </w:pPr>
      <w:r>
        <w:rPr>
          <w:i w:val="false"/>
          <w:color w:val="000000"/>
          <w:sz w:val="20"/>
        </w:rPr>
      </w:r>
    </w:p>
    <w:p>
      <w:pPr>
        <w:pStyle w:val="Normal"/>
        <w:rPr>
          <w:i w:val="false"/>
          <w:i w:val="false"/>
          <w:color w:val="000000"/>
          <w:sz w:val="22"/>
        </w:rPr>
      </w:pPr>
      <w:r>
        <w:rPr>
          <w:i w:val="false"/>
          <w:color w:val="000000"/>
          <w:sz w:val="22"/>
        </w:rPr>
      </w:r>
    </w:p>
    <w:p>
      <w:pPr>
        <w:pStyle w:val="Normal"/>
        <w:rPr/>
      </w:pPr>
      <w:r>
        <w:rPr>
          <w:i w:val="false"/>
          <w:color w:val="000000"/>
          <w:sz w:val="22"/>
        </w:rPr>
        <w:t xml:space="preserve">When addressing </w:t>
      </w:r>
      <w:r>
        <w:rPr>
          <w:b/>
          <w:i w:val="false"/>
          <w:color w:val="000000"/>
          <w:sz w:val="22"/>
        </w:rPr>
        <w:t>ACCOUNTABILITY</w:t>
      </w:r>
      <w:r>
        <w:rPr>
          <w:i w:val="false"/>
          <w:color w:val="000000"/>
          <w:sz w:val="22"/>
        </w:rPr>
        <w:t xml:space="preserve"> and </w:t>
      </w:r>
      <w:r>
        <w:rPr>
          <w:b/>
          <w:i w:val="false"/>
          <w:color w:val="000000"/>
          <w:sz w:val="22"/>
        </w:rPr>
        <w:t>RESPONSIBILITY</w:t>
      </w:r>
      <w:r>
        <w:rPr>
          <w:i w:val="false"/>
          <w:color w:val="000000"/>
          <w:sz w:val="22"/>
        </w:rPr>
        <w:t xml:space="preserve"> one needs to be aware of the level of the organization about which your are talking.  </w:t>
      </w:r>
    </w:p>
    <w:p>
      <w:pPr>
        <w:pStyle w:val="Normal"/>
        <w:rPr>
          <w:i w:val="false"/>
          <w:i w:val="false"/>
          <w:color w:val="000000"/>
          <w:sz w:val="22"/>
        </w:rPr>
      </w:pPr>
      <w:r>
        <w:rPr>
          <w:i w:val="false"/>
          <w:color w:val="000000"/>
          <w:sz w:val="22"/>
        </w:rPr>
      </w:r>
    </w:p>
    <w:p>
      <w:pPr>
        <w:pStyle w:val="Normal"/>
        <w:rPr/>
      </w:pPr>
      <w:r>
        <w:rPr>
          <w:b/>
          <w:i w:val="false"/>
          <w:color w:val="000000"/>
          <w:sz w:val="22"/>
          <w:u w:val="single"/>
        </w:rPr>
        <w:t>For example</w:t>
      </w:r>
      <w:r>
        <w:rPr>
          <w:i w:val="false"/>
          <w:color w:val="000000"/>
          <w:sz w:val="22"/>
        </w:rPr>
        <w:t xml:space="preserve">, when discussing Accountability and responsibility for UAF, </w:t>
      </w:r>
      <w:r>
        <w:rPr>
          <w:b/>
          <w:i w:val="false"/>
          <w:color w:val="000000"/>
          <w:sz w:val="22"/>
          <w:u w:val="single"/>
        </w:rPr>
        <w:t>the assignments could be as follows</w:t>
      </w:r>
      <w:r>
        <w:rPr>
          <w:i w:val="false"/>
          <w:color w:val="000000"/>
          <w:sz w:val="22"/>
        </w:rPr>
        <w:t>:</w:t>
      </w:r>
    </w:p>
    <w:p>
      <w:pPr>
        <w:pStyle w:val="Normal"/>
        <w:rPr>
          <w:i w:val="false"/>
          <w:i w:val="false"/>
          <w:color w:val="000000"/>
          <w:sz w:val="22"/>
        </w:rPr>
      </w:pPr>
      <w:r>
        <w:rPr>
          <w:i w:val="false"/>
          <w:color w:val="000000"/>
          <w:sz w:val="22"/>
        </w:rPr>
      </w:r>
    </w:p>
    <w:p>
      <w:pPr>
        <w:pStyle w:val="Normal"/>
        <w:rPr>
          <w:i w:val="false"/>
          <w:i w:val="false"/>
          <w:color w:val="000000"/>
          <w:sz w:val="22"/>
        </w:rPr>
      </w:pPr>
      <w:r>
        <w:rPr>
          <w:i w:val="false"/>
          <w:color w:val="000000"/>
          <w:sz w:val="22"/>
        </w:rPr>
      </w:r>
    </w:p>
    <w:p>
      <w:pPr>
        <w:pStyle w:val="Normal"/>
        <w:rPr>
          <w:i w:val="false"/>
          <w:i w:val="false"/>
          <w:color w:val="000000"/>
          <w:sz w:val="22"/>
        </w:rPr>
      </w:pPr>
      <w:r>
        <w:rPr>
          <w:i w:val="false"/>
          <w:color w:val="000000"/>
          <w:sz w:val="22"/>
        </w:rPr>
      </w:r>
    </w:p>
    <w:p>
      <w:pPr>
        <w:pStyle w:val="Normal"/>
        <w:rPr>
          <w:i w:val="false"/>
          <w:i w:val="false"/>
          <w:color w:val="000000"/>
          <w:sz w:val="22"/>
        </w:rPr>
      </w:pPr>
      <w:r>
        <w:rPr>
          <w:i w:val="false"/>
          <w:color w:val="000000"/>
          <w:sz w:val="22"/>
        </w:rPr>
        <w:t>At the Highest Level:</w:t>
      </w:r>
    </w:p>
    <w:p>
      <w:pPr>
        <w:pStyle w:val="Normal"/>
        <w:rPr>
          <w:i w:val="false"/>
          <w:i w:val="false"/>
          <w:color w:val="000000"/>
          <w:sz w:val="22"/>
        </w:rPr>
      </w:pPr>
      <w:r>
        <w:rPr>
          <w:i w:val="false"/>
          <w:color w:val="000000"/>
          <w:sz w:val="22"/>
        </w:rPr>
        <w:t>Accountability rests with the Board;</w:t>
        <w:tab/>
        <w:tab/>
        <w:t>Responsibility falls to Ken Lay</w:t>
      </w:r>
    </w:p>
    <w:p>
      <w:pPr>
        <w:pStyle w:val="Normal"/>
        <w:rPr>
          <w:i w:val="false"/>
          <w:i w:val="false"/>
          <w:color w:val="000000"/>
          <w:sz w:val="22"/>
        </w:rPr>
      </w:pPr>
      <w:r>
        <w:rPr>
          <w:i w:val="false"/>
          <w:color w:val="000000"/>
          <w:sz w:val="22"/>
        </w:rPr>
      </w:r>
    </w:p>
    <w:p>
      <w:pPr>
        <w:pStyle w:val="Normal"/>
        <w:rPr>
          <w:i w:val="false"/>
          <w:i w:val="false"/>
          <w:color w:val="000000"/>
          <w:sz w:val="22"/>
        </w:rPr>
      </w:pPr>
      <w:r>
        <w:rPr>
          <w:i w:val="false"/>
          <w:color w:val="000000"/>
          <w:sz w:val="22"/>
        </w:rPr>
        <w:t>At the Enron Level:</w:t>
      </w:r>
    </w:p>
    <w:p>
      <w:pPr>
        <w:pStyle w:val="Normal"/>
        <w:rPr>
          <w:i w:val="false"/>
          <w:i w:val="false"/>
          <w:color w:val="000000"/>
          <w:sz w:val="22"/>
        </w:rPr>
      </w:pPr>
      <w:r>
        <w:rPr>
          <w:i w:val="false"/>
          <w:color w:val="000000"/>
          <w:sz w:val="22"/>
        </w:rPr>
        <w:t>Accountability rests with Ken Lay;</w:t>
        <w:tab/>
        <w:tab/>
        <w:t>Responsibility has been delegated to Stan Horton</w:t>
      </w:r>
    </w:p>
    <w:p>
      <w:pPr>
        <w:pStyle w:val="Normal"/>
        <w:rPr>
          <w:i w:val="false"/>
          <w:i w:val="false"/>
          <w:color w:val="000000"/>
          <w:sz w:val="22"/>
        </w:rPr>
      </w:pPr>
      <w:r>
        <w:rPr>
          <w:i w:val="false"/>
          <w:color w:val="000000"/>
          <w:sz w:val="22"/>
        </w:rPr>
      </w:r>
    </w:p>
    <w:p>
      <w:pPr>
        <w:pStyle w:val="Normal"/>
        <w:rPr>
          <w:i w:val="false"/>
          <w:i w:val="false"/>
          <w:color w:val="000000"/>
          <w:sz w:val="22"/>
        </w:rPr>
      </w:pPr>
      <w:r>
        <w:rPr>
          <w:i w:val="false"/>
          <w:color w:val="000000"/>
          <w:sz w:val="22"/>
        </w:rPr>
        <w:t>At the GPG Level:</w:t>
      </w:r>
    </w:p>
    <w:p>
      <w:pPr>
        <w:pStyle w:val="Normal"/>
        <w:ind w:hanging="4320" w:start="4320" w:end="0"/>
        <w:rPr>
          <w:i w:val="false"/>
          <w:i w:val="false"/>
          <w:color w:val="000000"/>
          <w:sz w:val="22"/>
        </w:rPr>
      </w:pPr>
      <w:r>
        <w:rPr>
          <w:i w:val="false"/>
          <w:color w:val="000000"/>
          <w:sz w:val="22"/>
        </w:rPr>
        <w:t>Accountability rests with Stan Horton;</w:t>
        <w:tab/>
        <w:t>Responsibility has been delegated to the Pipeline Presidents - Cordes / Meyer</w:t>
      </w:r>
    </w:p>
    <w:p>
      <w:pPr>
        <w:pStyle w:val="Normal"/>
        <w:rPr>
          <w:i w:val="false"/>
          <w:i w:val="false"/>
          <w:color w:val="000000"/>
          <w:sz w:val="22"/>
        </w:rPr>
      </w:pPr>
      <w:r>
        <w:rPr>
          <w:i w:val="false"/>
          <w:color w:val="000000"/>
          <w:sz w:val="22"/>
        </w:rPr>
      </w:r>
    </w:p>
    <w:p>
      <w:pPr>
        <w:pStyle w:val="Normal"/>
        <w:rPr>
          <w:i w:val="false"/>
          <w:i w:val="false"/>
          <w:color w:val="000000"/>
          <w:sz w:val="22"/>
        </w:rPr>
      </w:pPr>
      <w:r>
        <w:rPr>
          <w:i w:val="false"/>
          <w:color w:val="000000"/>
          <w:sz w:val="22"/>
        </w:rPr>
        <w:t>At the Pipeline Level:</w:t>
      </w:r>
    </w:p>
    <w:p>
      <w:pPr>
        <w:pStyle w:val="Normal"/>
        <w:rPr>
          <w:i w:val="false"/>
          <w:i w:val="false"/>
          <w:color w:val="000000"/>
          <w:sz w:val="22"/>
        </w:rPr>
      </w:pPr>
      <w:r>
        <w:rPr>
          <w:i w:val="false"/>
          <w:color w:val="000000"/>
          <w:sz w:val="22"/>
        </w:rPr>
        <w:t>Accountability rests with the Presidents;</w:t>
        <w:tab/>
        <w:tab/>
        <w:t>Responsibility has been delegated to the VP Ops</w:t>
      </w:r>
    </w:p>
    <w:p>
      <w:pPr>
        <w:pStyle w:val="Normal"/>
        <w:rPr>
          <w:i w:val="false"/>
          <w:i w:val="false"/>
          <w:color w:val="000000"/>
          <w:sz w:val="22"/>
        </w:rPr>
      </w:pPr>
      <w:r>
        <w:rPr>
          <w:i w:val="false"/>
          <w:color w:val="000000"/>
          <w:sz w:val="22"/>
        </w:rPr>
      </w:r>
    </w:p>
    <w:p>
      <w:pPr>
        <w:pStyle w:val="Normal"/>
        <w:rPr>
          <w:i w:val="false"/>
          <w:i w:val="false"/>
          <w:color w:val="000000"/>
          <w:sz w:val="22"/>
        </w:rPr>
      </w:pPr>
      <w:r>
        <w:rPr>
          <w:i w:val="false"/>
          <w:color w:val="000000"/>
          <w:sz w:val="22"/>
        </w:rPr>
        <w:t>At the Operation Level:</w:t>
      </w:r>
    </w:p>
    <w:p>
      <w:pPr>
        <w:pStyle w:val="Normal"/>
        <w:rPr>
          <w:i w:val="false"/>
          <w:i w:val="false"/>
          <w:color w:val="000000"/>
          <w:sz w:val="22"/>
        </w:rPr>
      </w:pPr>
      <w:r>
        <w:rPr>
          <w:i w:val="false"/>
          <w:color w:val="000000"/>
          <w:sz w:val="22"/>
        </w:rPr>
        <w:t>Accountability rests with the VP Ops;</w:t>
        <w:tab/>
        <w:tab/>
        <w:t>Responsibility has been delegated to the Directors</w:t>
      </w:r>
    </w:p>
    <w:p>
      <w:pPr>
        <w:pStyle w:val="Normal"/>
        <w:rPr>
          <w:i w:val="false"/>
          <w:i w:val="false"/>
          <w:color w:val="000000"/>
          <w:sz w:val="22"/>
        </w:rPr>
      </w:pPr>
      <w:r>
        <w:rPr>
          <w:i w:val="false"/>
          <w:color w:val="000000"/>
          <w:sz w:val="22"/>
        </w:rPr>
      </w:r>
    </w:p>
    <w:p>
      <w:pPr>
        <w:pStyle w:val="Normal"/>
        <w:rPr>
          <w:i w:val="false"/>
          <w:i w:val="false"/>
          <w:color w:val="000000"/>
          <w:sz w:val="22"/>
        </w:rPr>
      </w:pPr>
      <w:r>
        <w:rPr>
          <w:i w:val="false"/>
          <w:color w:val="000000"/>
          <w:sz w:val="22"/>
        </w:rPr>
        <w:t>At the Regional Level:</w:t>
      </w:r>
    </w:p>
    <w:p>
      <w:pPr>
        <w:pStyle w:val="Normal"/>
        <w:ind w:hanging="4320" w:start="4320" w:end="0"/>
        <w:rPr>
          <w:i w:val="false"/>
          <w:i w:val="false"/>
          <w:color w:val="000000"/>
          <w:sz w:val="22"/>
        </w:rPr>
      </w:pPr>
      <w:r>
        <w:rPr>
          <w:i w:val="false"/>
          <w:color w:val="000000"/>
          <w:sz w:val="22"/>
        </w:rPr>
        <w:t>Accountability rests with the Directors</w:t>
        <w:tab/>
        <w:t>Responsibility has been delegated to the Regional UAF Teams</w:t>
      </w:r>
    </w:p>
    <w:p>
      <w:pPr>
        <w:pStyle w:val="Normal"/>
        <w:rPr>
          <w:i w:val="false"/>
          <w:i w:val="false"/>
          <w:color w:val="000000"/>
          <w:sz w:val="22"/>
        </w:rPr>
      </w:pPr>
      <w:r>
        <w:rPr>
          <w:i w:val="false"/>
          <w:color w:val="000000"/>
          <w:sz w:val="22"/>
        </w:rPr>
      </w:r>
    </w:p>
    <w:p>
      <w:pPr>
        <w:pStyle w:val="Normal"/>
        <w:rPr/>
      </w:pPr>
      <w:r>
        <w:rPr/>
        <w:t xml:space="preserve"> </w:t>
      </w:r>
    </w:p>
    <w:sectPr>
      <w:headerReference w:type="default" r:id="rId2"/>
      <w:footerReference w:type="default" r:id="rId3"/>
      <w:type w:val="nextPage"/>
      <w:pgSz w:w="12240" w:h="15840"/>
      <w:pgMar w:left="1296" w:right="1440" w:gutter="0" w:header="576" w:top="632" w:footer="576"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i w:val="false"/>
        <w:sz w:val="12"/>
      </w:rPr>
      <w:fldChar w:fldCharType="begin"/>
    </w:r>
    <w:r>
      <w:rPr>
        <w:sz w:val="12"/>
        <w:i w:val="false"/>
      </w:rPr>
      <w:instrText xml:space="preserve"> FILENAME \p </w:instrText>
    </w:r>
    <w:r>
      <w:rPr>
        <w:sz w:val="12"/>
        <w:i w:val="false"/>
      </w:rPr>
      <w:fldChar w:fldCharType="separate"/>
    </w:r>
    <w:r>
      <w:rPr>
        <w:sz w:val="12"/>
        <w:i w:val="false"/>
      </w:rPr>
      <w:t>/mnt/main-storage/datasets/enron-docs/doc/Matrix_Consensus_Opinion_on_Accountability_Responsibility.doc</w:t>
    </w:r>
    <w:r>
      <w:rPr>
        <w:sz w:val="12"/>
        <w:i w:val="false"/>
      </w:rPr>
      <w:fldChar w:fldCharType="end"/>
    </w:r>
    <w:r>
      <w:rPr>
        <w:i w:val="false"/>
        <w:sz w:val="14"/>
      </w:rPr>
      <w:t xml:space="preserve">            </w:t>
    </w:r>
    <w:r>
      <w:rPr>
        <w:i w:val="false"/>
        <w:sz w:val="18"/>
      </w:rPr>
      <w:tab/>
    </w:r>
    <w:r>
      <w:rPr>
        <w:i w:val="false"/>
        <w:sz w:val="12"/>
      </w:rPr>
      <w:t xml:space="preserve">   Page </w:t>
    </w:r>
    <w:r>
      <w:rPr>
        <w:rStyle w:val="PageNumber"/>
        <w:i/>
        <w:sz w:val="12"/>
      </w:rPr>
      <w:fldChar w:fldCharType="begin"/>
    </w:r>
    <w:r>
      <w:rPr>
        <w:rStyle w:val="PageNumber"/>
        <w:sz w:val="12"/>
        <w:i/>
      </w:rPr>
      <w:instrText xml:space="preserve"> PAGE </w:instrText>
    </w:r>
    <w:r>
      <w:rPr>
        <w:rStyle w:val="PageNumber"/>
        <w:sz w:val="12"/>
        <w:i/>
      </w:rPr>
      <w:fldChar w:fldCharType="separate"/>
    </w:r>
    <w:r>
      <w:rPr>
        <w:rStyle w:val="PageNumber"/>
        <w:sz w:val="12"/>
        <w:i/>
      </w:rPr>
      <w:t>3</w:t>
    </w:r>
    <w:r>
      <w:rPr>
        <w:rStyle w:val="PageNumber"/>
        <w:sz w:val="12"/>
        <w:i/>
      </w:rPr>
      <w:fldChar w:fldCharType="end"/>
    </w:r>
    <w:r>
      <w:rPr>
        <w:rStyle w:val="PageNumber"/>
        <w:i/>
        <w:sz w:val="12"/>
      </w:rPr>
      <w:t xml:space="preserve">of </w:t>
    </w:r>
    <w:r>
      <w:rPr>
        <w:rStyle w:val="PageNumber"/>
        <w:i/>
        <w:sz w:val="12"/>
      </w:rPr>
      <w:fldChar w:fldCharType="begin"/>
    </w:r>
    <w:r>
      <w:rPr>
        <w:rStyle w:val="PageNumber"/>
        <w:sz w:val="12"/>
        <w:i/>
      </w:rPr>
      <w:instrText xml:space="preserve"> NUMPAGES \* ARABIC </w:instrText>
    </w:r>
    <w:r>
      <w:rPr>
        <w:rStyle w:val="PageNumber"/>
        <w:sz w:val="12"/>
        <w:i/>
      </w:rPr>
      <w:fldChar w:fldCharType="separate"/>
    </w:r>
    <w:r>
      <w:rPr>
        <w:rStyle w:val="PageNumber"/>
        <w:sz w:val="12"/>
        <w:i/>
      </w:rPr>
      <w:t>3</w:t>
    </w:r>
    <w:r>
      <w:rPr>
        <w:rStyle w:val="PageNumber"/>
        <w:sz w:val="12"/>
        <w:i/>
      </w:rPr>
      <w:fldChar w:fldCharType="end"/>
    </w:r>
    <w:r>
      <w:rPr>
        <w:rStyle w:val="PageNumber"/>
        <w:i/>
        <w:sz w:val="18"/>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Continuous Improvement</w:t>
    </w:r>
  </w:p>
  <w:p>
    <w:pPr>
      <w:pStyle w:val="Header"/>
      <w:jc w:val="center"/>
      <w:rPr/>
    </w:pPr>
    <w:r>
      <w:rPr/>
      <w:t>UAF MAINTENANCE - Matrix</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i/>
      <w:color w:val="0000FF"/>
      <w:sz w:val="24"/>
      <w:szCs w:val="20"/>
      <w:lang w:val="en-US" w:bidi="ar-SA" w:eastAsia="zh-CN"/>
    </w:rPr>
  </w:style>
  <w:style w:type="character" w:styleId="WW8Num1z0">
    <w:name w:val="WW8Num1z0"/>
    <w:qFormat/>
    <w:rPr>
      <w:rFonts w:ascii="Wingdings" w:hAnsi="Wingdings" w:cs="Wingdings"/>
      <w:sz w:val="16"/>
    </w:rPr>
  </w:style>
  <w:style w:type="character" w:styleId="WW8Num2z0">
    <w:name w:val="WW8Num2z0"/>
    <w:qFormat/>
    <w:rPr>
      <w:rFonts w:ascii="Wingdings" w:hAnsi="Wingdings" w:cs="Wingdings"/>
      <w:sz w:val="16"/>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Wingdings" w:hAnsi="Wingdings" w:cs="Wingdings"/>
      <w:sz w:val="16"/>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sz w:val="16"/>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sz w:val="16"/>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Wingdings" w:hAnsi="Wingdings" w:cs="Wingdings"/>
    </w:rPr>
  </w:style>
  <w:style w:type="character" w:styleId="WW8Num32z0">
    <w:name w:val="WW8Num32z0"/>
    <w:qFormat/>
    <w:rPr>
      <w:rFonts w:ascii="Wingdings" w:hAnsi="Wingdings" w:cs="Wingdings"/>
      <w:sz w:val="16"/>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Wingdings" w:hAnsi="Wingdings" w:cs="Wingdings"/>
    </w:rPr>
  </w:style>
  <w:style w:type="character" w:styleId="WW8Num36z0">
    <w:name w:val="WW8Num36z0"/>
    <w:qFormat/>
    <w:rPr>
      <w:rFonts w:ascii="Wingdings" w:hAnsi="Wingdings" w:cs="Wingdings"/>
    </w:rPr>
  </w:style>
  <w:style w:type="character" w:styleId="WW8Num37z0">
    <w:name w:val="WW8Num37z0"/>
    <w:qFormat/>
    <w:rPr>
      <w:rFonts w:ascii="Wingdings" w:hAnsi="Wingdings" w:cs="Wingdings"/>
    </w:rPr>
  </w:style>
  <w:style w:type="character" w:styleId="WW8Num38z0">
    <w:name w:val="WW8Num38z0"/>
    <w:qFormat/>
    <w:rPr>
      <w:rFonts w:ascii="Symbol" w:hAnsi="Symbol" w:cs="Symbol"/>
    </w:rPr>
  </w:style>
  <w:style w:type="character" w:styleId="WW8Num39z0">
    <w:name w:val="WW8Num39z0"/>
    <w:qFormat/>
    <w:rPr>
      <w:rFonts w:ascii="Wingdings" w:hAnsi="Wingdings" w:cs="Wingdings"/>
      <w:sz w:val="16"/>
    </w:rPr>
  </w:style>
  <w:style w:type="character" w:styleId="WW8Num40z0">
    <w:name w:val="WW8Num40z0"/>
    <w:qFormat/>
    <w:rPr>
      <w:rFonts w:ascii="Wingdings" w:hAnsi="Wingdings" w:cs="Wingdings"/>
    </w:rPr>
  </w:style>
  <w:style w:type="character" w:styleId="WW8Num41z0">
    <w:name w:val="WW8Num41z0"/>
    <w:qFormat/>
    <w:rPr>
      <w:rFonts w:ascii="Wingdings" w:hAnsi="Wingdings" w:cs="Wingdings"/>
      <w:sz w:val="16"/>
    </w:rPr>
  </w:style>
  <w:style w:type="character" w:styleId="WW8Num42z0">
    <w:name w:val="WW8Num42z0"/>
    <w:qFormat/>
    <w:rPr>
      <w:rFonts w:ascii="Symbol" w:hAnsi="Symbol" w:cs="Symbol"/>
    </w:rPr>
  </w:style>
  <w:style w:type="character" w:styleId="WW8Num43z0">
    <w:name w:val="WW8Num43z0"/>
    <w:qFormat/>
    <w:rPr>
      <w:rFonts w:ascii="Wingdings" w:hAnsi="Wingdings" w:cs="Wingdings"/>
    </w:rPr>
  </w:style>
  <w:style w:type="character" w:styleId="WW8Num44z0">
    <w:name w:val="WW8Num44z0"/>
    <w:qFormat/>
    <w:rPr>
      <w:rFonts w:ascii="Wingdings" w:hAnsi="Wingdings" w:cs="Wingdings"/>
      <w:sz w:val="16"/>
    </w:rPr>
  </w:style>
  <w:style w:type="character" w:styleId="WW8Num45z0">
    <w:name w:val="WW8Num45z0"/>
    <w:qFormat/>
    <w:rPr>
      <w:rFonts w:ascii="Wingdings" w:hAnsi="Wingdings" w:cs="Wingdings"/>
      <w:sz w:val="16"/>
    </w:rPr>
  </w:style>
  <w:style w:type="character" w:styleId="WW8Num46z0">
    <w:name w:val="WW8Num46z0"/>
    <w:qFormat/>
    <w:rPr>
      <w:rFonts w:ascii="Wingdings" w:hAnsi="Wingdings" w:cs="Wingdings"/>
    </w:rPr>
  </w:style>
  <w:style w:type="character" w:styleId="WW8Num47z0">
    <w:name w:val="WW8Num47z0"/>
    <w:qFormat/>
    <w:rPr>
      <w:rFonts w:ascii="Wingdings" w:hAnsi="Wingdings" w:cs="Wingdings"/>
      <w:sz w:val="16"/>
    </w:rPr>
  </w:style>
  <w:style w:type="character" w:styleId="WW8Num48z0">
    <w:name w:val="WW8Num48z0"/>
    <w:qFormat/>
    <w:rPr>
      <w:rFonts w:ascii="Wingdings" w:hAnsi="Wingdings" w:cs="Wingdings"/>
      <w:sz w:val="16"/>
    </w:rPr>
  </w:style>
  <w:style w:type="character" w:styleId="WW8Num49z0">
    <w:name w:val="WW8Num49z0"/>
    <w:qFormat/>
    <w:rPr>
      <w:rFonts w:ascii="Symbol" w:hAnsi="Symbol" w:cs="Symbol"/>
    </w:rPr>
  </w:style>
  <w:style w:type="character" w:styleId="WW8Num50z0">
    <w:name w:val="WW8Num50z0"/>
    <w:qFormat/>
    <w:rPr>
      <w:rFonts w:ascii="Wingdings" w:hAnsi="Wingdings" w:cs="Wingdings"/>
      <w:sz w:val="16"/>
    </w:rPr>
  </w:style>
  <w:style w:type="character" w:styleId="WW8Num51z0">
    <w:name w:val="WW8Num51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Wingdings" w:hAnsi="Wingdings" w:cs="Wingdings"/>
    </w:rPr>
  </w:style>
  <w:style w:type="character" w:styleId="WW8Num55z0">
    <w:name w:val="WW8Num55z0"/>
    <w:qFormat/>
    <w:rPr>
      <w:rFonts w:ascii="Symbol" w:hAnsi="Symbol" w:cs="Symbol"/>
    </w:rPr>
  </w:style>
  <w:style w:type="character" w:styleId="WW8Num56z0">
    <w:name w:val="WW8Num56z0"/>
    <w:qFormat/>
    <w:rPr>
      <w:rFonts w:ascii="Wingdings" w:hAnsi="Wingdings" w:cs="Wingdings"/>
    </w:rPr>
  </w:style>
  <w:style w:type="character" w:styleId="WW8Num57z0">
    <w:name w:val="WW8Num57z0"/>
    <w:qFormat/>
    <w:rPr>
      <w:rFonts w:ascii="Wingdings" w:hAnsi="Wingdings" w:cs="Wingdings"/>
      <w:sz w:val="16"/>
    </w:rPr>
  </w:style>
  <w:style w:type="character" w:styleId="WW8Num58z0">
    <w:name w:val="WW8Num58z0"/>
    <w:qFormat/>
    <w:rPr>
      <w:rFonts w:ascii="Wingdings" w:hAnsi="Wingdings" w:cs="Wingdings"/>
    </w:rPr>
  </w:style>
  <w:style w:type="character" w:styleId="WW8Num59z0">
    <w:name w:val="WW8Num59z0"/>
    <w:qFormat/>
    <w:rPr>
      <w:rFonts w:ascii="Wingdings" w:hAnsi="Wingdings" w:cs="Wingdings"/>
    </w:rPr>
  </w:style>
  <w:style w:type="character" w:styleId="WW8Num60z0">
    <w:name w:val="WW8Num60z0"/>
    <w:qFormat/>
    <w:rPr>
      <w:rFonts w:ascii="Symbol" w:hAnsi="Symbol" w:cs="Symbol"/>
    </w:rPr>
  </w:style>
  <w:style w:type="character" w:styleId="WW8Num61z0">
    <w:name w:val="WW8Num61z0"/>
    <w:qFormat/>
    <w:rPr>
      <w:rFonts w:ascii="Wingdings" w:hAnsi="Wingdings" w:cs="Wingdings"/>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Wingdings" w:hAnsi="Wingdings" w:cs="Wingdings"/>
    </w:rPr>
  </w:style>
  <w:style w:type="character" w:styleId="WW8Num65z0">
    <w:name w:val="WW8Num65z0"/>
    <w:qFormat/>
    <w:rPr>
      <w:rFonts w:ascii="Wingdings" w:hAnsi="Wingdings" w:cs="Wingdings"/>
    </w:rPr>
  </w:style>
  <w:style w:type="character" w:styleId="WW8Num66z0">
    <w:name w:val="WW8Num66z0"/>
    <w:qFormat/>
    <w:rPr>
      <w:rFonts w:ascii="Wingdings" w:hAnsi="Wingdings" w:cs="Wingdings"/>
    </w:rPr>
  </w:style>
  <w:style w:type="character" w:styleId="WW8Num67z0">
    <w:name w:val="WW8Num67z0"/>
    <w:qFormat/>
    <w:rPr>
      <w:rFonts w:ascii="Wingdings" w:hAnsi="Wingdings" w:cs="Wingdings"/>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Wingdings" w:hAnsi="Wingdings" w:cs="Wingdings"/>
      <w:sz w:val="16"/>
    </w:rPr>
  </w:style>
  <w:style w:type="character" w:styleId="WW8Num71z0">
    <w:name w:val="WW8Num71z0"/>
    <w:qFormat/>
    <w:rPr>
      <w:rFonts w:ascii="Wingdings" w:hAnsi="Wingdings" w:cs="Wingdings"/>
    </w:rPr>
  </w:style>
  <w:style w:type="character" w:styleId="WW8Num72z0">
    <w:name w:val="WW8Num72z0"/>
    <w:qFormat/>
    <w:rPr>
      <w:rFonts w:ascii="Wingdings" w:hAnsi="Wingdings" w:cs="Wingdings"/>
    </w:rPr>
  </w:style>
  <w:style w:type="character" w:styleId="WW8Num73z0">
    <w:name w:val="WW8Num73z0"/>
    <w:qFormat/>
    <w:rPr>
      <w:rFonts w:ascii="Symbol" w:hAnsi="Symbol" w:cs="Symbol"/>
    </w:rPr>
  </w:style>
  <w:style w:type="character" w:styleId="WW8Num74z0">
    <w:name w:val="WW8Num74z0"/>
    <w:qFormat/>
    <w:rPr>
      <w:rFonts w:ascii="Wingdings" w:hAnsi="Wingdings" w:cs="Wingdings"/>
    </w:rPr>
  </w:style>
  <w:style w:type="character" w:styleId="WW8Num75z0">
    <w:name w:val="WW8Num75z0"/>
    <w:qFormat/>
    <w:rPr>
      <w:rFonts w:ascii="Wingdings" w:hAnsi="Wingdings" w:cs="Wingdings"/>
    </w:rPr>
  </w:style>
  <w:style w:type="character" w:styleId="WW8Num76z0">
    <w:name w:val="WW8Num76z0"/>
    <w:qFormat/>
    <w:rPr>
      <w:rFonts w:ascii="Wingdings" w:hAnsi="Wingdings" w:cs="Wingdings"/>
    </w:rPr>
  </w:style>
  <w:style w:type="character" w:styleId="WW8Num77z0">
    <w:name w:val="WW8Num77z0"/>
    <w:qFormat/>
    <w:rPr>
      <w:rFonts w:ascii="Symbol" w:hAnsi="Symbol" w:cs="Symbol"/>
    </w:rPr>
  </w:style>
  <w:style w:type="character" w:styleId="WW8Num78z0">
    <w:name w:val="WW8Num78z0"/>
    <w:qFormat/>
    <w:rPr>
      <w:rFonts w:ascii="Wingdings" w:hAnsi="Wingdings" w:cs="Wingdings"/>
    </w:rPr>
  </w:style>
  <w:style w:type="character" w:styleId="WW8Num79z0">
    <w:name w:val="WW8Num79z0"/>
    <w:qFormat/>
    <w:rPr>
      <w:rFonts w:ascii="Symbol" w:hAnsi="Symbol" w:cs="Symbol"/>
    </w:rPr>
  </w:style>
  <w:style w:type="character" w:styleId="WW8Num80z0">
    <w:name w:val="WW8Num80z0"/>
    <w:qFormat/>
    <w:rPr>
      <w:rFonts w:ascii="Wingdings" w:hAnsi="Wingdings" w:cs="Wingdings"/>
    </w:rPr>
  </w:style>
  <w:style w:type="character" w:styleId="WW8Num81z0">
    <w:name w:val="WW8Num81z0"/>
    <w:qFormat/>
    <w:rPr>
      <w:rFonts w:ascii="Wingdings" w:hAnsi="Wingdings" w:cs="Wingdings"/>
    </w:rPr>
  </w:style>
  <w:style w:type="character" w:styleId="WW8Num82z0">
    <w:name w:val="WW8Num82z0"/>
    <w:qFormat/>
    <w:rPr>
      <w:rFonts w:ascii="Wingdings" w:hAnsi="Wingdings" w:cs="Wingdings"/>
      <w:sz w:val="16"/>
    </w:rPr>
  </w:style>
  <w:style w:type="character" w:styleId="WW8Num83z0">
    <w:name w:val="WW8Num83z0"/>
    <w:qFormat/>
    <w:rPr>
      <w:rFonts w:ascii="Wingdings" w:hAnsi="Wingdings" w:cs="Wingdings"/>
    </w:rPr>
  </w:style>
  <w:style w:type="character" w:styleId="WW8Num84z0">
    <w:name w:val="WW8Num84z0"/>
    <w:qFormat/>
    <w:rPr>
      <w:rFonts w:ascii="Symbol" w:hAnsi="Symbol" w:cs="Symbol"/>
    </w:rPr>
  </w:style>
  <w:style w:type="character" w:styleId="WW8Num85z0">
    <w:name w:val="WW8Num85z0"/>
    <w:qFormat/>
    <w:rPr>
      <w:rFonts w:ascii="Wingdings" w:hAnsi="Wingdings" w:cs="Wingdings"/>
    </w:rPr>
  </w:style>
  <w:style w:type="character" w:styleId="WW8Num86z0">
    <w:name w:val="WW8Num86z0"/>
    <w:qFormat/>
    <w:rPr>
      <w:rFonts w:ascii="Wingdings" w:hAnsi="Wingdings" w:cs="Wingdings"/>
    </w:rPr>
  </w:style>
  <w:style w:type="character" w:styleId="WW8Num87z0">
    <w:name w:val="WW8Num87z0"/>
    <w:qFormat/>
    <w:rPr>
      <w:rFonts w:ascii="Wingdings" w:hAnsi="Wingdings" w:cs="Wingdings"/>
    </w:rPr>
  </w:style>
  <w:style w:type="character" w:styleId="WW8Num88z0">
    <w:name w:val="WW8Num88z0"/>
    <w:qFormat/>
    <w:rPr>
      <w:rFonts w:ascii="Wingdings" w:hAnsi="Wingdings" w:cs="Wingdings"/>
      <w:sz w:val="16"/>
    </w:rPr>
  </w:style>
  <w:style w:type="character" w:styleId="WW8Num89z0">
    <w:name w:val="WW8Num89z0"/>
    <w:qFormat/>
    <w:rPr>
      <w:rFonts w:ascii="Wingdings" w:hAnsi="Wingdings" w:cs="Wingdings"/>
      <w:sz w:val="16"/>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Wingdings" w:hAnsi="Wingdings" w:cs="Wingdings"/>
    </w:rPr>
  </w:style>
  <w:style w:type="character" w:styleId="WW8Num93z0">
    <w:name w:val="WW8Num93z0"/>
    <w:qFormat/>
    <w:rPr>
      <w:rFonts w:ascii="Wingdings" w:hAnsi="Wingdings" w:cs="Wingdings"/>
    </w:rPr>
  </w:style>
  <w:style w:type="character" w:styleId="WW8Num94z0">
    <w:name w:val="WW8Num94z0"/>
    <w:qFormat/>
    <w:rPr>
      <w:rFonts w:ascii="Wingdings" w:hAnsi="Wingdings" w:cs="Wingdings"/>
    </w:rPr>
  </w:style>
  <w:style w:type="character" w:styleId="WW8Num95z0">
    <w:name w:val="WW8Num95z0"/>
    <w:qFormat/>
    <w:rPr>
      <w:rFonts w:ascii="Wingdings" w:hAnsi="Wingdings" w:cs="Wingdings"/>
    </w:rPr>
  </w:style>
  <w:style w:type="character" w:styleId="WW8Num96z0">
    <w:name w:val="WW8Num96z0"/>
    <w:qFormat/>
    <w:rPr>
      <w:rFonts w:ascii="Wingdings" w:hAnsi="Wingdings" w:cs="Wingdings"/>
    </w:rPr>
  </w:style>
  <w:style w:type="character" w:styleId="WW8Num97z0">
    <w:name w:val="WW8Num97z0"/>
    <w:qFormat/>
    <w:rPr>
      <w:rFonts w:ascii="Wingdings" w:hAnsi="Wingdings" w:cs="Wingdings"/>
    </w:rPr>
  </w:style>
  <w:style w:type="character" w:styleId="WW8Num98z0">
    <w:name w:val="WW8Num98z0"/>
    <w:qFormat/>
    <w:rPr>
      <w:rFonts w:ascii="Symbol" w:hAnsi="Symbol" w:cs="Symbol"/>
    </w:rPr>
  </w:style>
  <w:style w:type="character" w:styleId="WW8Num99z0">
    <w:name w:val="WW8Num99z0"/>
    <w:qFormat/>
    <w:rPr>
      <w:rFonts w:ascii="Wingdings" w:hAnsi="Wingdings" w:cs="Wingdings"/>
    </w:rPr>
  </w:style>
  <w:style w:type="character" w:styleId="WW8Num100z0">
    <w:name w:val="WW8Num100z0"/>
    <w:qFormat/>
    <w:rPr>
      <w:rFonts w:ascii="Wingdings" w:hAnsi="Wingdings" w:cs="Wingdings"/>
    </w:rPr>
  </w:style>
  <w:style w:type="character" w:styleId="WW8Num101z0">
    <w:name w:val="WW8Num101z0"/>
    <w:qFormat/>
    <w:rPr>
      <w:rFonts w:ascii="Wingdings" w:hAnsi="Wingdings" w:cs="Wingdings"/>
    </w:rPr>
  </w:style>
  <w:style w:type="character" w:styleId="WW8Num102z0">
    <w:name w:val="WW8Num102z0"/>
    <w:qFormat/>
    <w:rPr>
      <w:rFonts w:ascii="Symbol" w:hAnsi="Symbol" w:cs="Symbol"/>
    </w:rPr>
  </w:style>
  <w:style w:type="character" w:styleId="WW8Num103z0">
    <w:name w:val="WW8Num103z0"/>
    <w:qFormat/>
    <w:rPr>
      <w:rFonts w:ascii="Wingdings" w:hAnsi="Wingdings" w:cs="Wingdings"/>
    </w:rPr>
  </w:style>
  <w:style w:type="character" w:styleId="WW8Num104z0">
    <w:name w:val="WW8Num104z0"/>
    <w:qFormat/>
    <w:rPr>
      <w:rFonts w:ascii="Wingdings" w:hAnsi="Wingdings" w:cs="Wingdings"/>
      <w:sz w:val="16"/>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Wingdings" w:hAnsi="Wingdings" w:cs="Wingdings"/>
    </w:rPr>
  </w:style>
  <w:style w:type="character" w:styleId="WW8Num108z0">
    <w:name w:val="WW8Num108z0"/>
    <w:qFormat/>
    <w:rPr>
      <w:rFonts w:ascii="Wingdings" w:hAnsi="Wingdings" w:cs="Wingdings"/>
    </w:rPr>
  </w:style>
  <w:style w:type="character" w:styleId="WW8Num109z0">
    <w:name w:val="WW8Num109z0"/>
    <w:qFormat/>
    <w:rPr>
      <w:rFonts w:ascii="Wingdings" w:hAnsi="Wingdings" w:cs="Wingdings"/>
    </w:rPr>
  </w:style>
  <w:style w:type="character" w:styleId="WW8Num110z0">
    <w:name w:val="WW8Num110z0"/>
    <w:qFormat/>
    <w:rPr>
      <w:rFonts w:ascii="Wingdings" w:hAnsi="Wingdings" w:cs="Wingdings"/>
      <w:sz w:val="16"/>
    </w:rPr>
  </w:style>
  <w:style w:type="character" w:styleId="WW8Num111z0">
    <w:name w:val="WW8Num111z0"/>
    <w:qFormat/>
    <w:rPr>
      <w:rFonts w:ascii="Wingdings" w:hAnsi="Wingdings" w:cs="Wingdings"/>
    </w:rPr>
  </w:style>
  <w:style w:type="character" w:styleId="WW8Num112z0">
    <w:name w:val="WW8Num112z0"/>
    <w:qFormat/>
    <w:rPr>
      <w:rFonts w:ascii="Wingdings" w:hAnsi="Wingdings" w:cs="Wingdings"/>
      <w:sz w:val="16"/>
    </w:rPr>
  </w:style>
  <w:style w:type="character" w:styleId="WW8Num113z0">
    <w:name w:val="WW8Num113z0"/>
    <w:qFormat/>
    <w:rPr>
      <w:rFonts w:ascii="Wingdings" w:hAnsi="Wingdings" w:cs="Wingdings"/>
    </w:rPr>
  </w:style>
  <w:style w:type="character" w:styleId="WW8Num114z0">
    <w:name w:val="WW8Num114z0"/>
    <w:qFormat/>
    <w:rPr>
      <w:rFonts w:ascii="Wingdings" w:hAnsi="Wingdings" w:cs="Wingdings"/>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Wingdings" w:hAnsi="Wingdings" w:cs="Wingdings"/>
    </w:rPr>
  </w:style>
  <w:style w:type="character" w:styleId="WW8Num119z0">
    <w:name w:val="WW8Num119z0"/>
    <w:qFormat/>
    <w:rPr>
      <w:rFonts w:ascii="Wingdings" w:hAnsi="Wingdings" w:cs="Wingdings"/>
    </w:rPr>
  </w:style>
  <w:style w:type="character" w:styleId="WW8Num120z0">
    <w:name w:val="WW8Num120z0"/>
    <w:qFormat/>
    <w:rPr>
      <w:rFonts w:ascii="Symbol" w:hAnsi="Symbol" w:cs="Symbol"/>
    </w:rPr>
  </w:style>
  <w:style w:type="character" w:styleId="WW8Num121z0">
    <w:name w:val="WW8Num121z0"/>
    <w:qFormat/>
    <w:rPr>
      <w:rFonts w:ascii="Wingdings" w:hAnsi="Wingdings" w:cs="Wingdings"/>
    </w:rPr>
  </w:style>
  <w:style w:type="character" w:styleId="WW8Num122z0">
    <w:name w:val="WW8Num122z0"/>
    <w:qFormat/>
    <w:rPr>
      <w:rFonts w:ascii="Wingdings" w:hAnsi="Wingdings" w:cs="Wingdings"/>
    </w:rPr>
  </w:style>
  <w:style w:type="character" w:styleId="WW8Num123z0">
    <w:name w:val="WW8Num123z0"/>
    <w:qFormat/>
    <w:rPr>
      <w:rFonts w:ascii="Symbol" w:hAnsi="Symbol" w:cs="Symbol"/>
    </w:rPr>
  </w:style>
  <w:style w:type="character" w:styleId="WW8Num125z0">
    <w:name w:val="WW8Num125z0"/>
    <w:qFormat/>
    <w:rPr>
      <w:rFonts w:ascii="Wingdings" w:hAnsi="Wingdings" w:cs="Wingdings"/>
      <w:sz w:val="16"/>
    </w:rPr>
  </w:style>
  <w:style w:type="character" w:styleId="WW8Num126z0">
    <w:name w:val="WW8Num126z0"/>
    <w:qFormat/>
    <w:rPr>
      <w:rFonts w:ascii="Symbol" w:hAnsi="Symbol" w:cs="Symbol"/>
    </w:rPr>
  </w:style>
  <w:style w:type="character" w:styleId="WW8Num127z0">
    <w:name w:val="WW8Num127z0"/>
    <w:qFormat/>
    <w:rPr>
      <w:rFonts w:ascii="Wingdings" w:hAnsi="Wingdings" w:cs="Wingdings"/>
      <w:sz w:val="16"/>
    </w:rPr>
  </w:style>
  <w:style w:type="character" w:styleId="WW8Num128z0">
    <w:name w:val="WW8Num128z0"/>
    <w:qFormat/>
    <w:rPr>
      <w:rFonts w:ascii="Wingdings" w:hAnsi="Wingdings" w:cs="Wingdings"/>
      <w:sz w:val="16"/>
    </w:rPr>
  </w:style>
  <w:style w:type="character" w:styleId="WW8Num129z0">
    <w:name w:val="WW8Num129z0"/>
    <w:qFormat/>
    <w:rPr>
      <w:rFonts w:ascii="Wingdings" w:hAnsi="Wingdings" w:cs="Wingdings"/>
    </w:rPr>
  </w:style>
  <w:style w:type="character" w:styleId="WW8Num130z0">
    <w:name w:val="WW8Num130z0"/>
    <w:qFormat/>
    <w:rPr>
      <w:rFonts w:ascii="Wingdings" w:hAnsi="Wingdings" w:cs="Wingdings"/>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Wingdings" w:hAnsi="Wingdings" w:cs="Wingdings"/>
      <w:sz w:val="16"/>
    </w:rPr>
  </w:style>
  <w:style w:type="character" w:styleId="WW8Num134z0">
    <w:name w:val="WW8Num134z0"/>
    <w:qFormat/>
    <w:rPr>
      <w:rFonts w:ascii="Wingdings" w:hAnsi="Wingdings" w:cs="Wingdings"/>
    </w:rPr>
  </w:style>
  <w:style w:type="character" w:styleId="WW8Num135z0">
    <w:name w:val="WW8Num135z0"/>
    <w:qFormat/>
    <w:rPr>
      <w:rFonts w:ascii="Wingdings" w:hAnsi="Wingdings" w:cs="Wingdings"/>
      <w:sz w:val="16"/>
    </w:rPr>
  </w:style>
  <w:style w:type="character" w:styleId="WW8Num136z0">
    <w:name w:val="WW8Num136z0"/>
    <w:qFormat/>
    <w:rPr>
      <w:rFonts w:ascii="Wingdings" w:hAnsi="Wingdings" w:cs="Wingdings"/>
      <w:sz w:val="16"/>
    </w:rPr>
  </w:style>
  <w:style w:type="character" w:styleId="WW8Num137z0">
    <w:name w:val="WW8Num137z0"/>
    <w:qFormat/>
    <w:rPr>
      <w:rFonts w:ascii="Wingdings" w:hAnsi="Wingdings" w:cs="Wingdings"/>
      <w:sz w:val="16"/>
    </w:rPr>
  </w:style>
  <w:style w:type="character" w:styleId="WW8Num138z0">
    <w:name w:val="WW8Num138z0"/>
    <w:qFormat/>
    <w:rPr>
      <w:rFonts w:ascii="Wingdings" w:hAnsi="Wingdings" w:cs="Wingdings"/>
    </w:rPr>
  </w:style>
  <w:style w:type="character" w:styleId="WW8Num139z0">
    <w:name w:val="WW8Num139z0"/>
    <w:qFormat/>
    <w:rPr>
      <w:rFonts w:ascii="Wingdings" w:hAnsi="Wingdings" w:cs="Wingdings"/>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Wingdings" w:hAnsi="Wingdings" w:cs="Wingdings"/>
      <w:sz w:val="16"/>
    </w:rPr>
  </w:style>
  <w:style w:type="character" w:styleId="WW8Num144z0">
    <w:name w:val="WW8Num144z0"/>
    <w:qFormat/>
    <w:rPr>
      <w:rFonts w:ascii="Wingdings" w:hAnsi="Wingdings" w:cs="Wingdings"/>
      <w:sz w:val="16"/>
    </w:rPr>
  </w:style>
  <w:style w:type="character" w:styleId="WW8Num145z0">
    <w:name w:val="WW8Num145z0"/>
    <w:qFormat/>
    <w:rPr>
      <w:rFonts w:ascii="Symbol" w:hAnsi="Symbol" w:cs="Symbol"/>
    </w:rPr>
  </w:style>
  <w:style w:type="character" w:styleId="WW8Num146z0">
    <w:name w:val="WW8Num146z0"/>
    <w:qFormat/>
    <w:rPr>
      <w:rFonts w:ascii="Wingdings" w:hAnsi="Wingdings" w:cs="Wingdings"/>
    </w:rPr>
  </w:style>
  <w:style w:type="character" w:styleId="WW8Num147z0">
    <w:name w:val="WW8Num147z0"/>
    <w:qFormat/>
    <w:rPr>
      <w:rFonts w:ascii="Symbol" w:hAnsi="Symbol" w:cs="Symbol"/>
    </w:rPr>
  </w:style>
  <w:style w:type="character" w:styleId="WW8Num148z0">
    <w:name w:val="WW8Num148z0"/>
    <w:qFormat/>
    <w:rPr>
      <w:rFonts w:ascii="Wingdings" w:hAnsi="Wingdings" w:cs="Wingdings"/>
    </w:rPr>
  </w:style>
  <w:style w:type="character" w:styleId="WW8Num149z0">
    <w:name w:val="WW8Num149z0"/>
    <w:qFormat/>
    <w:rPr>
      <w:rFonts w:ascii="Wingdings" w:hAnsi="Wingdings" w:cs="Wingdings"/>
    </w:rPr>
  </w:style>
  <w:style w:type="character" w:styleId="WW8Num150z0">
    <w:name w:val="WW8Num150z0"/>
    <w:qFormat/>
    <w:rPr>
      <w:rFonts w:ascii="Symbol" w:hAnsi="Symbol" w:cs="Symbol"/>
    </w:rPr>
  </w:style>
  <w:style w:type="character" w:styleId="WW8Num151z0">
    <w:name w:val="WW8Num151z0"/>
    <w:qFormat/>
    <w:rPr>
      <w:rFonts w:ascii="Wingdings" w:hAnsi="Wingdings" w:cs="Wingdings"/>
    </w:rPr>
  </w:style>
  <w:style w:type="character" w:styleId="WW8Num152z0">
    <w:name w:val="WW8Num152z0"/>
    <w:qFormat/>
    <w:rPr>
      <w:rFonts w:ascii="Wingdings" w:hAnsi="Wingdings" w:cs="Wingdings"/>
    </w:rPr>
  </w:style>
  <w:style w:type="character" w:styleId="WW8Num153z0">
    <w:name w:val="WW8Num153z0"/>
    <w:qFormat/>
    <w:rPr>
      <w:rFonts w:ascii="Wingdings" w:hAnsi="Wingdings" w:cs="Wingdings"/>
    </w:rPr>
  </w:style>
  <w:style w:type="character" w:styleId="WW8Num154z0">
    <w:name w:val="WW8Num154z0"/>
    <w:qFormat/>
    <w:rPr>
      <w:rFonts w:ascii="Wingdings" w:hAnsi="Wingdings" w:cs="Wingdings"/>
    </w:rPr>
  </w:style>
  <w:style w:type="character" w:styleId="WW8Num155z0">
    <w:name w:val="WW8Num155z0"/>
    <w:qFormat/>
    <w:rPr>
      <w:rFonts w:ascii="Wingdings" w:hAnsi="Wingdings" w:cs="Wingdings"/>
      <w:sz w:val="16"/>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Wingdings" w:hAnsi="Wingdings" w:cs="Wingdings"/>
    </w:rPr>
  </w:style>
  <w:style w:type="character" w:styleId="WW8Num160z0">
    <w:name w:val="WW8Num160z0"/>
    <w:qFormat/>
    <w:rPr>
      <w:rFonts w:ascii="Wingdings" w:hAnsi="Wingdings" w:cs="Wingdings"/>
      <w:sz w:val="16"/>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Wingdings" w:hAnsi="Wingdings" w:cs="Wingdings"/>
      <w:sz w:val="16"/>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Wingdings" w:hAnsi="Wingdings" w:cs="Wingdings"/>
      <w:sz w:val="16"/>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Wingdings" w:hAnsi="Wingdings" w:cs="Wingdings"/>
    </w:rPr>
  </w:style>
  <w:style w:type="character" w:styleId="WW8Num170z0">
    <w:name w:val="WW8Num170z0"/>
    <w:qFormat/>
    <w:rPr>
      <w:rFonts w:ascii="Wingdings" w:hAnsi="Wingdings" w:cs="Wingdings"/>
    </w:rPr>
  </w:style>
  <w:style w:type="character" w:styleId="WW8Num171z0">
    <w:name w:val="WW8Num171z0"/>
    <w:qFormat/>
    <w:rPr>
      <w:rFonts w:ascii="Symbol" w:hAnsi="Symbol" w:cs="Symbol"/>
    </w:rPr>
  </w:style>
  <w:style w:type="character" w:styleId="WW8Num172z0">
    <w:name w:val="WW8Num172z0"/>
    <w:qFormat/>
    <w:rPr/>
  </w:style>
  <w:style w:type="character" w:styleId="WW8Num173z0">
    <w:name w:val="WW8Num173z0"/>
    <w:qFormat/>
    <w:rPr>
      <w:rFonts w:ascii="Wingdings" w:hAnsi="Wingdings" w:cs="Wingdings"/>
      <w:sz w:val="16"/>
    </w:rPr>
  </w:style>
  <w:style w:type="character" w:styleId="WW8Num174z0">
    <w:name w:val="WW8Num174z0"/>
    <w:qFormat/>
    <w:rPr>
      <w:rFonts w:ascii="Symbol" w:hAnsi="Symbol" w:cs="Symbol"/>
    </w:rPr>
  </w:style>
  <w:style w:type="character" w:styleId="WW8Num175z0">
    <w:name w:val="WW8Num175z0"/>
    <w:qFormat/>
    <w:rPr>
      <w:rFonts w:ascii="Wingdings" w:hAnsi="Wingdings" w:cs="Wingdings"/>
    </w:rPr>
  </w:style>
  <w:style w:type="character" w:styleId="WW8Num176z0">
    <w:name w:val="WW8Num176z0"/>
    <w:qFormat/>
    <w:rPr>
      <w:rFonts w:ascii="Wingdings" w:hAnsi="Wingdings" w:cs="Wingdings"/>
    </w:rPr>
  </w:style>
  <w:style w:type="character" w:styleId="WW8Num177z0">
    <w:name w:val="WW8Num177z0"/>
    <w:qFormat/>
    <w:rPr>
      <w:rFonts w:ascii="Wingdings" w:hAnsi="Wingdings" w:cs="Wingdings"/>
    </w:rPr>
  </w:style>
  <w:style w:type="character" w:styleId="WW8Num178z0">
    <w:name w:val="WW8Num178z0"/>
    <w:qFormat/>
    <w:rPr>
      <w:rFonts w:ascii="Wingdings" w:hAnsi="Wingdings" w:cs="Wingdings"/>
    </w:rPr>
  </w:style>
  <w:style w:type="character" w:styleId="WW8Num179z0">
    <w:name w:val="WW8Num179z0"/>
    <w:qFormat/>
    <w:rPr>
      <w:rFonts w:ascii="Symbol" w:hAnsi="Symbol" w:cs="Symbol"/>
    </w:rPr>
  </w:style>
  <w:style w:type="character" w:styleId="WW8Num180z0">
    <w:name w:val="WW8Num180z0"/>
    <w:qFormat/>
    <w:rPr>
      <w:rFonts w:ascii="Wingdings" w:hAnsi="Wingdings" w:cs="Wingdings"/>
      <w:sz w:val="16"/>
    </w:rPr>
  </w:style>
  <w:style w:type="character" w:styleId="WW8Num181z0">
    <w:name w:val="WW8Num181z0"/>
    <w:qFormat/>
    <w:rPr>
      <w:rFonts w:ascii="Symbol" w:hAnsi="Symbol" w:cs="Symbol"/>
    </w:rPr>
  </w:style>
  <w:style w:type="character" w:styleId="WW8Num182z0">
    <w:name w:val="WW8Num182z0"/>
    <w:qFormat/>
    <w:rPr>
      <w:rFonts w:ascii="Wingdings" w:hAnsi="Wingdings" w:cs="Wingdings"/>
      <w:sz w:val="16"/>
    </w:rPr>
  </w:style>
  <w:style w:type="character" w:styleId="WW8Num183z0">
    <w:name w:val="WW8Num183z0"/>
    <w:qFormat/>
    <w:rPr>
      <w:rFonts w:ascii="Wingdings" w:hAnsi="Wingdings" w:cs="Wingdings"/>
    </w:rPr>
  </w:style>
  <w:style w:type="character" w:styleId="WW8Num184z0">
    <w:name w:val="WW8Num184z0"/>
    <w:qFormat/>
    <w:rPr>
      <w:rFonts w:ascii="Wingdings" w:hAnsi="Wingdings" w:cs="Wingdings"/>
    </w:rPr>
  </w:style>
  <w:style w:type="character" w:styleId="WW8Num185z0">
    <w:name w:val="WW8Num185z0"/>
    <w:qFormat/>
    <w:rPr>
      <w:rFonts w:ascii="Wingdings" w:hAnsi="Wingdings" w:cs="Wingdings"/>
      <w:sz w:val="16"/>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i w:val="false"/>
      <w:color w:val="auto"/>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2002-02-22T15:04:00Z</dcterms:created>
  <dc:creator>Steven A Klimesh</dc:creator>
  <dc:description/>
  <dc:language>en-CA</dc:language>
  <cp:lastModifiedBy>sklimes</cp:lastModifiedBy>
  <cp:lastPrinted>2002-02-22T11:28:00Z</cp:lastPrinted>
  <dcterms:modified xsi:type="dcterms:W3CDTF">2002-02-22T15:04:00Z</dcterms:modified>
  <cp:revision>2</cp:revision>
  <dc:subject/>
  <dc:title>Appdix</dc:title>
</cp:coreProperties>
</file>