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Arial Narrow" w:hAnsi="Arial Narrow" w:cs="Arial Narrow"/>
          <w:b/>
          <w:bCs/>
          <w:sz w:val="20"/>
        </w:rPr>
      </w:pPr>
      <w:r>
        <w:rPr>
          <w:rFonts w:cs="Arial Narrow" w:ascii="Arial Narrow" w:hAnsi="Arial Narrow"/>
          <w:b/>
          <w:bCs/>
          <w:sz w:val="20"/>
        </w:rPr>
        <w:t xml:space="preserve">USER NOTES:  </w:t>
      </w:r>
    </w:p>
    <w:p>
      <w:pPr>
        <w:pStyle w:val="Normal"/>
        <w:jc w:val="both"/>
        <w:rPr>
          <w:rFonts w:ascii="Arial Narrow" w:hAnsi="Arial Narrow" w:cs="Arial Narrow"/>
          <w:sz w:val="20"/>
        </w:rPr>
      </w:pPr>
      <w:r>
        <w:rPr>
          <w:rFonts w:cs="Arial Narrow" w:ascii="Arial Narrow" w:hAnsi="Arial Narrow"/>
          <w:sz w:val="20"/>
        </w:rPr>
        <w:t xml:space="preserve">1.  PRIOR TO USE EACH UNDERLYING MASTER AGREEMENT TO BE INCLUDED HEREIN MUST BE REVIEWED AND ASSESSED FOR ITS APPROPRIATENESS.  FOR EXAMPLE:  IF PHYSICAL, IS ANY TRANSACTION RELATED TO ANY TYPE OF BACK TO BACK FACILITY? OR IF FINANCIAL OR PHYSICAL, ARE ANY OF THE TRANSACTIONS RELATED TO A STRUCTURED FINANCE TRANSACTION OR OTHER ONE-OFF TYPE OF STRUCTURE SUCH AS A PRODUCTION PAYMENT?  CONFIRM THAT THE TYPE OF AGREEMENT BEING INCLUDED IS A SAFE-HARBORED AGREEMENT.  </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 xml:space="preserve">2.  ABSENT SPECIAL CIRCUMSTANCES, EACH UNDERLYING MASTER AGREEMENT (1) </w:t>
      </w:r>
      <w:r>
        <w:rPr>
          <w:rFonts w:cs="Arial Narrow" w:ascii="Arial Narrow" w:hAnsi="Arial Narrow"/>
          <w:sz w:val="20"/>
          <w:u w:val="single"/>
        </w:rPr>
        <w:t>MUST</w:t>
      </w:r>
      <w:r>
        <w:rPr>
          <w:rFonts w:cs="Arial Narrow" w:ascii="Arial Narrow" w:hAnsi="Arial Narrow"/>
          <w:sz w:val="20"/>
        </w:rPr>
        <w:t xml:space="preserve"> INCLUDE CONDITIONAL TWO WAY PAYMENTS, A/K/A CONDITIONAL SECOND METHOD UNDER ISDA, FOR TERMINATION PAYMENTS, (2) CHERRY-PICKING UPON TERMINATION (BANKRUPTCY OR OTHERWISE) </w:t>
      </w:r>
      <w:r>
        <w:rPr>
          <w:rFonts w:cs="Arial Narrow" w:ascii="Arial Narrow" w:hAnsi="Arial Narrow"/>
          <w:sz w:val="20"/>
          <w:u w:val="single"/>
        </w:rPr>
        <w:t>MUST NOT</w:t>
      </w:r>
      <w:r>
        <w:rPr>
          <w:rFonts w:cs="Arial Narrow" w:ascii="Arial Narrow" w:hAnsi="Arial Narrow"/>
          <w:sz w:val="20"/>
        </w:rPr>
        <w:t xml:space="preserve"> BE ALLOWED AND (3) </w:t>
      </w:r>
      <w:r>
        <w:rPr>
          <w:rFonts w:cs="Arial Narrow" w:ascii="Arial Narrow" w:hAnsi="Arial Narrow"/>
          <w:sz w:val="20"/>
          <w:u w:val="single"/>
        </w:rPr>
        <w:t>MUST NOT</w:t>
      </w:r>
      <w:r>
        <w:rPr>
          <w:rFonts w:cs="Arial Narrow" w:ascii="Arial Narrow" w:hAnsi="Arial Narrow"/>
          <w:sz w:val="20"/>
        </w:rPr>
        <w:t xml:space="preserve"> INCLUDE AUTOMATIC TERMINATION UNLESS FOREIGN JURISDICTION INSOLVENCY LAW WOULD MAKE SUCH NECESSARY.  THE UNDERLYING MASTER AGREEMENTS SHOULD BE AMENDED AS NECESSARY PRIOR TO INCLUSION HEREUNDER.  </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t>3.  EACH PHYSICAL UNDERLYING MASTER AGREEMENT SHOULD BE REVIEWED TO DETERMINE THAT THE LEVEL OF DEFAULT, WHICH OCCASIONS ACCELERATION AND TERMINATION OF THE UNDERLYING MASTER AGREEMENT, IS APPROPRIATE AS A DEFAULT UNDER THIS AGREEMENT.  DEFAULTS UNDER EACH PHYSICAL UNDERLYING MASTER AGREEMENT SHOULD BE REVIEWED TO DETERMINE WHICH DEFAULTS ARE SUFFICIENTLY MATERIAL TO WARRANT ACCELERATION AND TERMINATION OF THIS AGREEMENT.  EACH PHYSICAL UNDERLYING MASTER AGREEMENT SHOULD BE AMENDED TO PROVIDE FOR ACCELERATION AND TERMINATION ONLY UPON DEFAULTS APPROPRIATE TO BE A DEFAULT UNDER THIS AGREEMENT.  IF ANY UNDERLYING MASTER AGREEMENT INVOLVES PHYSICAL TRADING OF LIQUIDS, COAL, PULP AND PAPER, LUMBER, METALS OR OTHER PHYSICAL PRODUCT CONTAINING QUALITY SPECS, CONSIDER ADDING "an event concerning the nonconformity of product" TO THE PROVISO AT THE END OF SECTION 2(a) LISTING ITEMS THAT ARE NOT CONSIDERED A DEFAULT.</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t>4.  CONSIDER CROSS-BORDER TAX AND OTHER ISSUES, INCLUDING CANADA TAX MATTERS.</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 xml:space="preserve">5.  CONSIDER GUARANTY ISSUES WITH CREDIT.  IF REPLACEMENT/NEW GUARANTIES ARE TO BE ISSUED IN THE AGGREGATE TO SECURE OBLIGATIONS UNDER THIS AGREEMENT AND THE UNDERLYING MASTER AGREEMENTS, INCLUDE ADDITIONAL PROVISIONS COVERING THE OBLIGATIONS TO ISSUE THE GUARANTIES AND THE FORMS OF GUARANTIES AS EXHIBITS.  IF ORIGINAL GUARANTIES ARE TO REMAIN IN PLACE, AMEND THE GUARANTIES TO INCORPORATE OBLIGATIONS UNDER THIS AGREEMENT AND INCLUDE RATIFICATION LANGUAGE.  </w:t>
      </w:r>
      <w:r>
        <w:rPr>
          <w:rFonts w:cs="Arial Narrow" w:ascii="Arial Narrow" w:hAnsi="Arial Narrow"/>
          <w:b/>
          <w:bCs/>
          <w:sz w:val="20"/>
        </w:rPr>
        <w:t>ADD THE FOLLOWING TO THE GUARANTY PROVISIONS</w:t>
      </w:r>
      <w:r>
        <w:rPr>
          <w:rFonts w:cs="Arial Narrow" w:ascii="Arial Narrow" w:hAnsi="Arial Narrow"/>
          <w:sz w:val="20"/>
        </w:rPr>
        <w:t>:  As of the date hereof, any Obligations of Enron Group and Counterparty Group with respect to the delivery by a "credit support provider" or "guarantor" of a "credit support document" or "guaranty" (in each case, however designated) have been satisfied by the respective delivery of the Enron Group Guaranty Agreement to the Counterparty Group and the Counterparty Group Guaranty Agreement to the Enron Group.</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t>6.  THE FORM OF THIS AGREEMENT IS DRAFTED FOR “RECTANGULAR” CROSS-AFFILIATE SETOFF, ASSUMING AFFILIATED ENRON SIGNATORIES AND AFFILIATED COUNTERPARTY SIGNATORIES.  UNDERLYING MASTER AGREEMENTS SHOULD BE REVIEWED TO DETERMINE IF THE AGREEMENTS AND ALL TRANSACTIONS THEREUNDER CAN BE ASSIGNED INTO ONE ENRON ENTITY, ON THE ONE HAND, OR INTO ONE COUNTERPARTY ENTITY, ON THE OTHER HAND.  IF EITHER PARTY, OR BOTH, CAN SO ASSIGN, CONSIDER ASSIGNING THE UNDERLYING MASTER AGREEMENTS TO AVOID CONSIDERATIONS OF CROSS-ENTITY ISSUES.</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t>7.  CANADA MATTERS:  PERFECTION OF CASH COLLATERAL SHOULD BE UNDERTAKEN IN CANADA BY MAKING REQUISITE FILINGS IN ACCORDANCE WITH CANADIAN LAW.</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bCs/>
          <w:color w:val="000000"/>
          <w:sz w:val="20"/>
        </w:rPr>
      </w:pPr>
      <w:bookmarkStart w:id="0" w:name="_DV_C160"/>
      <w:bookmarkStart w:id="1" w:name="_DV_IPM12"/>
      <w:bookmarkEnd w:id="1"/>
      <w:r>
        <w:rPr>
          <w:rStyle w:val="DeltaViewInsertion"/>
          <w:rFonts w:cs="Arial Narrow" w:ascii="Arial Narrow" w:hAnsi="Arial Narrow"/>
          <w:b w:val="false"/>
          <w:bCs/>
          <w:color w:val="000000"/>
          <w:sz w:val="20"/>
          <w:u w:val="none"/>
        </w:rPr>
        <w:t>8.  IF CAPITALIZED TERMS USED IN MASTER NETTING AGREEMENT ARE NOT DEFINED IN MASTER NETTING AGREEMENT AND ARE DEFINED IN TWO OR MORE UNDERLYING MASTER AGREEMENTS, CONSIDER ELECTING ONE DEFINITION TO APPLY IN MASTER NETTING AGREEMENT</w:t>
      </w:r>
      <w:bookmarkEnd w:id="0"/>
      <w:r>
        <w:rPr>
          <w:rStyle w:val="DeltaViewInsertion"/>
          <w:rFonts w:cs="Arial Narrow" w:ascii="Arial Narrow" w:hAnsi="Arial Narrow"/>
          <w:b w:val="false"/>
          <w:bCs/>
          <w:sz w:val="20"/>
          <w:u w:val="none"/>
        </w:rPr>
        <w:t>.</w:t>
      </w:r>
    </w:p>
    <w:p>
      <w:pPr>
        <w:pStyle w:val="Normal"/>
        <w:rPr>
          <w:rFonts w:ascii="Arial Narrow" w:hAnsi="Arial Narrow" w:cs="Arial Narrow"/>
          <w:bCs/>
          <w:color w:val="000000"/>
          <w:sz w:val="20"/>
        </w:rPr>
      </w:pPr>
      <w:r>
        <w:rPr>
          <w:rFonts w:cs="Arial Narrow" w:ascii="Arial Narrow" w:hAnsi="Arial Narrow"/>
          <w:bCs/>
          <w:color w:val="000000"/>
          <w:sz w:val="20"/>
        </w:rPr>
      </w:r>
    </w:p>
    <w:p>
      <w:pPr>
        <w:pStyle w:val="Normal"/>
        <w:jc w:val="both"/>
        <w:rPr>
          <w:rFonts w:ascii="Arial Narrow" w:hAnsi="Arial Narrow" w:cs="Arial Narrow"/>
          <w:sz w:val="20"/>
        </w:rPr>
      </w:pPr>
      <w:r>
        <w:rPr>
          <w:rFonts w:cs="Arial Narrow" w:ascii="Arial Narrow" w:hAnsi="Arial Narrow"/>
          <w:sz w:val="20"/>
        </w:rPr>
        <w:t>9.  SHOULD ANY COUNTERPARTY POSSIBLY BE A TRANSMITTING UTILITY AS DEFINED IN UCC 9-102 ADD A REPRESENTATION:  "X is [is not] a "transmitting utility" withint the meaning of Section 9-102(a) of the Uniform Commercial Code."  This will determine where to fie.</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fldChar w:fldCharType="begin"/>
    </w:r>
    <w:r>
      <w:rPr>
        <w:sz w:val="18"/>
      </w:rPr>
      <w:instrText xml:space="preserve"> FILENAME \p </w:instrText>
    </w:r>
    <w:r>
      <w:rPr>
        <w:sz w:val="18"/>
      </w:rPr>
      <w:fldChar w:fldCharType="separate"/>
    </w:r>
    <w:r>
      <w:rPr>
        <w:sz w:val="18"/>
      </w:rPr>
      <w:t>/mnt/main-storage/datasets/enron-docs/doc/Master_Netting_User_Notes_a-60c59671651ddfe7f8f09b2a138b70de3da319dd0c3fb10f979c6b8a4802ca42.doc</w:t>
    </w:r>
    <w:r>
      <w:rPr>
        <w:sz w:val="18"/>
      </w:rPr>
      <w:fldChar w:fldCharType="end"/>
    </w:r>
  </w:p>
</w:ft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DeltaViewInsertion">
    <w:name w:val="DeltaView Insertion"/>
    <w:qFormat/>
    <w:rPr>
      <w:b/>
      <w:color w:val="000080"/>
      <w:spacing w:val="0"/>
      <w:u w:val="doub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2001-11-12T18:49:00Z</dcterms:created>
  <dc:creator>mcook</dc:creator>
  <dc:description/>
  <dc:language>en-CA</dc:language>
  <cp:lastModifiedBy>mcook</cp:lastModifiedBy>
  <cp:lastPrinted>2001-11-14T10:10:00Z</cp:lastPrinted>
  <dcterms:modified xsi:type="dcterms:W3CDTF">2001-11-14T13:40:00Z</dcterms:modified>
  <cp:revision>15</cp:revision>
  <dc:subject/>
  <dc:title>USER NOTES:  </dc:title>
</cp:coreProperties>
</file>