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w:t>
      </w:r>
      <w:del w:id="0" w:author="s140840" w:date="2001-11-02T08:35:00Z">
        <w:r>
          <w:rPr>
            <w:b/>
            <w:bCs/>
            <w:sz w:val="24"/>
          </w:rPr>
          <w:delText>,</w:delText>
        </w:r>
      </w:del>
      <w:ins w:id="1" w:author="s140840" w:date="2001-11-02T08:35:00Z">
        <w:r>
          <w:rPr>
            <w:b/>
            <w:bCs/>
            <w:sz w:val="24"/>
          </w:rPr>
          <w:t>AND</w:t>
        </w:r>
      </w:ins>
      <w:r>
        <w:rPr>
          <w:b/>
          <w:bCs/>
          <w:sz w:val="24"/>
        </w:rPr>
        <w:t xml:space="preserve"> SETOFF</w:t>
      </w:r>
      <w:del w:id="2" w:author="s140840" w:date="2001-11-02T08:35:00Z">
        <w:r>
          <w:rPr>
            <w:b/>
            <w:bCs/>
            <w:sz w:val="24"/>
          </w:rPr>
          <w:delText>,</w:delText>
        </w:r>
      </w:del>
    </w:p>
    <w:p>
      <w:pPr>
        <w:pStyle w:val="Normal"/>
        <w:jc w:val="center"/>
        <w:rPr/>
      </w:pPr>
      <w:del w:id="3" w:author="s140840" w:date="2001-11-02T08:35:00Z">
        <w:r>
          <w:rPr>
            <w:b/>
            <w:bCs/>
            <w:sz w:val="24"/>
          </w:rPr>
          <w:delText xml:space="preserve">AND SECURITY </w:delText>
        </w:r>
      </w:del>
      <w:r>
        <w:rPr>
          <w:b/>
          <w:bCs/>
          <w:sz w:val="24"/>
        </w:rPr>
        <w:t>AGREEMENT</w:t>
      </w:r>
    </w:p>
    <w:p>
      <w:pPr>
        <w:pStyle w:val="Normal"/>
        <w:jc w:val="center"/>
        <w:rPr>
          <w:b/>
          <w:bCs/>
          <w:sz w:val="24"/>
          <w:u w:val="single"/>
        </w:rPr>
      </w:pPr>
      <w:r>
        <w:rPr>
          <w:b/>
          <w:bCs/>
          <w:sz w:val="24"/>
          <w:u w:val="single"/>
        </w:rPr>
        <w:t>DRAFT 11/1/01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xml:space="preserve">") is made and entered into effective as of November __, 2001 by and among </w:t>
      </w:r>
      <w:ins w:id="4" w:author="s140840" w:date="2001-11-02T08:35:00Z">
        <w:r>
          <w:rPr>
            <w:sz w:val="22"/>
          </w:rPr>
          <w:t>the following subsidiaries of American Electric Power Company, Inc.</w:t>
        </w:r>
      </w:ins>
      <w:ins w:id="5" w:author="dportz" w:date="2001-11-02T12:59:00Z">
        <w:r>
          <w:rPr>
            <w:sz w:val="22"/>
          </w:rPr>
          <w:t>,</w:t>
        </w:r>
      </w:ins>
      <w:ins w:id="6" w:author="s140840" w:date="2001-11-02T08:38:00Z">
        <w:del w:id="7" w:author="dportz" w:date="2001-11-02T12:59:00Z">
          <w:r>
            <w:rPr>
              <w:sz w:val="22"/>
            </w:rPr>
            <w:delText>, AEP Energy Services Limited, AEP Energy Services, Inc., Houston Pipeline Company</w:delText>
          </w:r>
        </w:del>
      </w:ins>
      <w:ins w:id="8" w:author="s140840" w:date="2001-11-02T08:38:00Z">
        <w:del w:id="9" w:author="dportz" w:date="2001-11-02T12:59:00Z">
          <w:r>
            <w:rPr>
              <w:sz w:val="22"/>
            </w:rPr>
            <w:delText xml:space="preserve"> LP., AEP Gas Marketing,</w:delText>
          </w:r>
        </w:del>
      </w:ins>
      <w:ins w:id="10" w:author="s140840" w:date="2001-11-02T08:38:00Z">
        <w:r>
          <w:rPr>
            <w:sz w:val="22"/>
          </w:rPr>
          <w:t xml:space="preserve"> </w:t>
        </w:r>
      </w:ins>
      <w:r>
        <w:rPr>
          <w:sz w:val="22"/>
        </w:rPr>
        <w:t xml:space="preserve">American Electric Power Service Corporation as Agent for the AEP Operating Companies (“AEP”) and AEP Energy Services, Inc. (“AEPESI”), and </w:t>
      </w:r>
      <w:ins w:id="11" w:author="s140840" w:date="2001-11-02T08:40:00Z">
        <w:r>
          <w:rPr>
            <w:sz w:val="22"/>
          </w:rPr>
          <w:t xml:space="preserve">the following subsidiaries of Enron Corporation, </w:t>
        </w:r>
      </w:ins>
      <w:ins w:id="12" w:author="s140840" w:date="2001-11-02T08:40:00Z">
        <w:del w:id="13" w:author="dportz" w:date="2001-11-02T12:59:00Z">
          <w:r>
            <w:rPr>
              <w:sz w:val="22"/>
            </w:rPr>
            <w:delText>Enron Capital &amp; Trade Resources, International Corp., Enron Capital &amp; Trade Resources, Ltd.</w:delText>
          </w:r>
        </w:del>
      </w:ins>
      <w:ins w:id="14" w:author="s140840" w:date="2001-11-02T08:42:00Z">
        <w:del w:id="15" w:author="dportz" w:date="2001-11-02T12:59:00Z">
          <w:r>
            <w:rPr>
              <w:sz w:val="22"/>
            </w:rPr>
            <w:delText>, Enron Gas Liquids, Inc., Clinton Energy Management Services, Inc., Enron Energy Services, Inc., Enron Capital &amp; Trade Resources Corp., ENA Upstream Company LLC, Enron Coal Services Limited, Enron Financial Energy Trading LLC, Enron Canada Corporation,</w:delText>
          </w:r>
        </w:del>
      </w:ins>
      <w:ins w:id="16" w:author="s140840" w:date="2001-11-02T09:18:00Z">
        <w:del w:id="17" w:author="dportz" w:date="2001-11-02T12:59:00Z">
          <w:r>
            <w:rPr>
              <w:sz w:val="22"/>
            </w:rPr>
            <w:delText xml:space="preserve"> </w:delText>
          </w:r>
        </w:del>
      </w:ins>
      <w:r>
        <w:rPr>
          <w:sz w:val="22"/>
        </w:rPr>
        <w:t>Enron North America Corp. ("</w:t>
      </w:r>
      <w:r>
        <w:rPr>
          <w:sz w:val="22"/>
          <w:u w:val="single"/>
        </w:rPr>
        <w:t>ENA</w:t>
      </w:r>
      <w:r>
        <w:rPr>
          <w:sz w:val="22"/>
        </w:rPr>
        <w:t>"), Enron Power Marketing, Inc. ("</w:t>
      </w:r>
      <w:r>
        <w:rPr>
          <w:sz w:val="22"/>
          <w:u w:val="single"/>
        </w:rPr>
        <w:t>EPMI</w:t>
      </w:r>
      <w:r>
        <w:rPr>
          <w:sz w:val="22"/>
        </w:rPr>
        <w:t xml:space="preserve">"). (ENA, EPMI and AEP are sometimes herein </w:t>
      </w:r>
      <w:r>
        <w:rPr>
          <w:sz w:val="22"/>
          <w:szCs w:val="22"/>
        </w:rPr>
        <w:t>referred to collectively as the "Parties" and individually as a "Party"</w:t>
      </w:r>
      <w:r>
        <w:rPr>
          <w:sz w:val="22"/>
        </w:rPr>
        <w:t>)  "AEP Operating Companies" means the electric utility subsidiaries of American Electric Power Company, Inc., consisting of Appalachian Power Company, Central Power &amp; Light Company, Columbus Southern Power Company, Indiana Michigan Power Company, Kentucky Power Company, Ohio Power Company, Public Service Company of Oklahoma, Southwestern Electric Power Company and West Texas Utilities Company.</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ENA and AEPESI have entered into that certain ISDA Master Agreement dated effective as of February 11, 1998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  The obligations of ENA and AEPES, hereunder benefit the respective parents and are supported by guaranties from their respective parents.</w:t>
      </w:r>
    </w:p>
    <w:p>
      <w:pPr>
        <w:pStyle w:val="Normal"/>
        <w:jc w:val="both"/>
        <w:rPr>
          <w:sz w:val="22"/>
          <w:ins w:id="19" w:author="dportz" w:date="2001-11-02T13:43:00Z"/>
        </w:rPr>
      </w:pPr>
      <w:ins w:id="18" w:author="dportz" w:date="2001-11-02T13:43:00Z">
        <w:r>
          <w:rPr>
            <w:sz w:val="22"/>
          </w:rPr>
        </w:r>
      </w:ins>
    </w:p>
    <w:p>
      <w:pPr>
        <w:pStyle w:val="Normal"/>
        <w:jc w:val="both"/>
        <w:rPr>
          <w:sz w:val="22"/>
          <w:ins w:id="24" w:author="dportz" w:date="2001-11-02T13:45:00Z"/>
        </w:rPr>
      </w:pPr>
      <w:ins w:id="20" w:author="dportz" w:date="2001-11-02T13:43:00Z">
        <w:r>
          <w:rPr>
            <w:sz w:val="22"/>
          </w:rPr>
          <w:t xml:space="preserve">ENA and AEPESI have entered into that certain </w:t>
        </w:r>
      </w:ins>
      <w:ins w:id="21" w:author="dportz" w:date="2001-11-02T13:45:00Z">
        <w:r>
          <w:rPr>
            <w:sz w:val="22"/>
          </w:rPr>
          <w:t>Base Contract for Short-TERM Sale and Purchase of Natural Gas (GISB) dated as of January 1, 1998 (as the same may have been or may be amended, restated, supplemented, or otherwise modified from time to time, and including all Transactions, schedules, annexes, and confirmations thereunder, the "</w:t>
        </w:r>
      </w:ins>
      <w:ins w:id="22" w:author="dportz" w:date="2001-11-02T13:45:00Z">
        <w:r>
          <w:rPr>
            <w:sz w:val="22"/>
            <w:u w:val="single"/>
          </w:rPr>
          <w:t>Physical Gas Master Agreement</w:t>
        </w:r>
      </w:ins>
      <w:ins w:id="23" w:author="dportz" w:date="2001-11-02T13:45:00Z">
        <w:r>
          <w:rPr>
            <w:sz w:val="22"/>
          </w:rPr>
          <w:t>").</w:t>
        </w:r>
      </w:ins>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AEP have entered into that certain Power Sales Agreement dated as of </w:t>
      </w:r>
      <w:r>
        <w:rPr>
          <w:kern w:val="2"/>
          <w:sz w:val="22"/>
        </w:rPr>
        <w:t>September 29, 1997</w:t>
      </w:r>
      <w:r>
        <w:rPr>
          <w:sz w:val="22"/>
        </w:rPr>
        <w:t xml:space="preserve"> (the “Sales Agreement”), providing for sales of wholesale electric power by EPMI to AEP, as amended by that certain Amendment to Power</w:t>
      </w:r>
      <w:r>
        <w:rPr>
          <w:kern w:val="2"/>
          <w:sz w:val="22"/>
        </w:rPr>
        <w:t xml:space="preserve"> Sales Agreement and </w:t>
      </w:r>
      <w:r>
        <w:rPr>
          <w:sz w:val="22"/>
        </w:rPr>
        <w:t>Power</w:t>
      </w:r>
      <w:r>
        <w:rPr>
          <w:kern w:val="2"/>
          <w:sz w:val="22"/>
        </w:rPr>
        <w:t xml:space="preserve"> Sales Tariff Service Agreement </w:t>
      </w:r>
      <w:r>
        <w:rPr>
          <w:sz w:val="22"/>
        </w:rPr>
        <w:t>("Amendment")</w:t>
      </w:r>
      <w:r>
        <w:rPr>
          <w:kern w:val="2"/>
          <w:sz w:val="22"/>
        </w:rPr>
        <w:t xml:space="preserve"> </w:t>
      </w:r>
      <w:r>
        <w:rPr>
          <w:sz w:val="22"/>
        </w:rPr>
        <w:t>dated as of November __, 2001 to provide that the obligations of EPMI under the above referenced Agreements shall be secured on a net basis. AEP and Enron Corp. each benefit from the transactions thereunder and in EPMI’s case,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EPMI and AEP have entered into that certain Service Agreement dated as of March 30</w:t>
      </w:r>
      <w:r>
        <w:rPr>
          <w:kern w:val="2"/>
          <w:sz w:val="22"/>
        </w:rPr>
        <w:t>, 1998</w:t>
      </w:r>
      <w:r>
        <w:rPr>
          <w:sz w:val="22"/>
        </w:rPr>
        <w:t xml:space="preserve"> (the “Service Agreement”) under the AEP Companies’ Wholesale Market Tariff (“AEP MB Tariff”), providing for sales of wholesale electric power by AEP to EPMI, as amended by that certain Amendment to Power</w:t>
      </w:r>
      <w:r>
        <w:rPr>
          <w:kern w:val="2"/>
          <w:sz w:val="22"/>
        </w:rPr>
        <w:t xml:space="preserve"> Sales Agreement and </w:t>
      </w:r>
      <w:r>
        <w:rPr>
          <w:sz w:val="22"/>
        </w:rPr>
        <w:t>Power</w:t>
      </w:r>
      <w:r>
        <w:rPr>
          <w:kern w:val="2"/>
          <w:sz w:val="22"/>
        </w:rPr>
        <w:t xml:space="preserve"> Sales Tariff Service Agreement </w:t>
      </w:r>
      <w:r>
        <w:rPr>
          <w:sz w:val="22"/>
        </w:rPr>
        <w:t>("Amendment")</w:t>
      </w:r>
      <w:r>
        <w:rPr>
          <w:kern w:val="2"/>
          <w:sz w:val="22"/>
        </w:rPr>
        <w:t xml:space="preserve"> </w:t>
      </w:r>
      <w:r>
        <w:rPr>
          <w:sz w:val="22"/>
        </w:rPr>
        <w:t>dated as of November __, 2001 to provide that the obligations of EPMI under the above referenced Agreements shall be secured on a net basis.  AEP and Enron Corp. each benefit from the transactions thereunder and in EPMI’s case,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t xml:space="preserve"> </w:t>
      </w:r>
    </w:p>
    <w:p>
      <w:pPr>
        <w:pStyle w:val="OmniPage2"/>
        <w:tabs>
          <w:tab w:val="clear" w:pos="720"/>
          <w:tab w:val="left" w:pos="795" w:leader="none"/>
          <w:tab w:val="left" w:pos="1500" w:leader="none"/>
          <w:tab w:val="left" w:pos="1830" w:leader="none"/>
          <w:tab w:val="right" w:pos="9406" w:leader="none"/>
        </w:tabs>
        <w:jc w:val="both"/>
        <w:rPr/>
      </w:pPr>
      <w:r>
        <w:rPr>
          <w:sz w:val="22"/>
        </w:rPr>
        <w:t>AEP and/or AEPESI and EPMI and/or  ENA  have entered into various confirmations and general terms and conditions in the nature of "forward contracts"</w:t>
      </w:r>
      <w:r>
        <w:rPr>
          <w:b/>
          <w:bCs/>
          <w:sz w:val="22"/>
        </w:rPr>
        <w:t xml:space="preserve"> </w:t>
      </w:r>
      <w:r>
        <w:rPr>
          <w:sz w:val="22"/>
        </w:rPr>
        <w:t>and</w:t>
      </w:r>
      <w:r>
        <w:rPr>
          <w:b/>
          <w:bCs/>
          <w:sz w:val="22"/>
        </w:rPr>
        <w:t xml:space="preserve">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w:t>
      </w:r>
      <w:ins w:id="25" w:author="dportz" w:date="2001-11-02T13:43:00Z">
        <w:r>
          <w:rPr>
            <w:sz w:val="22"/>
          </w:rPr>
          <w:t xml:space="preserve">the Physical Gas Master Agreement, </w:t>
        </w:r>
      </w:ins>
      <w:r>
        <w:rPr>
          <w:sz w:val="22"/>
        </w:rPr>
        <w:t>the Sales Agreement, the Service Agreement, and the Other Agreements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ins w:id="27" w:author="dportz" w:date="2001-11-02T13:08:00Z"/>
        </w:rPr>
      </w:pPr>
      <w:ins w:id="26" w:author="dportz" w:date="2001-11-02T13:08:00Z">
        <w:r>
          <w:rPr>
            <w:sz w:val="22"/>
          </w:rPr>
          <w:t xml:space="preserve"> </w:t>
        </w:r>
      </w:ins>
    </w:p>
    <w:p>
      <w:pPr>
        <w:pStyle w:val="Normal"/>
        <w:jc w:val="both"/>
        <w:rPr>
          <w:ins w:id="50" w:author="dportz" w:date="2001-11-02T13:15:00Z"/>
        </w:rPr>
      </w:pPr>
      <w:ins w:id="28" w:author="dportz" w:date="2001-11-02T13:12:00Z">
        <w:r>
          <w:rPr>
            <w:sz w:val="22"/>
          </w:rPr>
          <w:t>E</w:t>
        </w:r>
      </w:ins>
      <w:ins w:id="29" w:author="dportz" w:date="2001-11-02T13:08:00Z">
        <w:r>
          <w:rPr>
            <w:sz w:val="22"/>
          </w:rPr>
          <w:t xml:space="preserve">ach of the Enron Parties and each of the Counterparty Parties acknowledges </w:t>
        </w:r>
      </w:ins>
      <w:ins w:id="30" w:author="dportz" w:date="2001-11-02T13:16:00Z">
        <w:r>
          <w:rPr>
            <w:sz w:val="22"/>
          </w:rPr>
          <w:t xml:space="preserve">it will benefit directly or indirectly from the agreements evidenced hereby and </w:t>
        </w:r>
      </w:ins>
      <w:ins w:id="31" w:author="dportz" w:date="2001-11-02T13:08:00Z">
        <w:r>
          <w:rPr>
            <w:sz w:val="22"/>
          </w:rPr>
          <w:t xml:space="preserve">that </w:t>
        </w:r>
      </w:ins>
      <w:ins w:id="32" w:author="dportz" w:date="2001-11-02T13:12:00Z">
        <w:r>
          <w:rPr>
            <w:sz w:val="22"/>
          </w:rPr>
          <w:t>the promises made herein and other consideration exch</w:t>
        </w:r>
      </w:ins>
      <w:ins w:id="33" w:author="dportz" w:date="2001-11-02T13:17:00Z">
        <w:r>
          <w:rPr>
            <w:sz w:val="22"/>
          </w:rPr>
          <w:t>a</w:t>
        </w:r>
      </w:ins>
      <w:ins w:id="34" w:author="dportz" w:date="2001-11-02T13:13:00Z">
        <w:r>
          <w:rPr>
            <w:sz w:val="22"/>
          </w:rPr>
          <w:t xml:space="preserve">nged between </w:t>
        </w:r>
      </w:ins>
      <w:ins w:id="35" w:author="dportz" w:date="2001-11-02T13:17:00Z">
        <w:r>
          <w:rPr>
            <w:sz w:val="22"/>
          </w:rPr>
          <w:t>t</w:t>
        </w:r>
      </w:ins>
      <w:ins w:id="36" w:author="dportz" w:date="2001-11-02T13:13:00Z">
        <w:r>
          <w:rPr>
            <w:sz w:val="22"/>
          </w:rPr>
          <w:t xml:space="preserve">he </w:t>
        </w:r>
      </w:ins>
      <w:ins w:id="37" w:author="dportz" w:date="2001-11-02T13:17:00Z">
        <w:r>
          <w:rPr>
            <w:sz w:val="22"/>
          </w:rPr>
          <w:t>P</w:t>
        </w:r>
      </w:ins>
      <w:ins w:id="38" w:author="dportz" w:date="2001-11-02T13:13:00Z">
        <w:r>
          <w:rPr>
            <w:sz w:val="22"/>
          </w:rPr>
          <w:t>a</w:t>
        </w:r>
      </w:ins>
      <w:ins w:id="39" w:author="dportz" w:date="2001-11-02T13:17:00Z">
        <w:r>
          <w:rPr>
            <w:sz w:val="22"/>
          </w:rPr>
          <w:t>r</w:t>
        </w:r>
      </w:ins>
      <w:ins w:id="40" w:author="dportz" w:date="2001-11-02T13:13:00Z">
        <w:r>
          <w:rPr>
            <w:sz w:val="22"/>
          </w:rPr>
          <w:t>ties hereto</w:t>
        </w:r>
      </w:ins>
      <w:ins w:id="41" w:author="dportz" w:date="2001-11-02T13:19:00Z">
        <w:r>
          <w:rPr>
            <w:sz w:val="22"/>
          </w:rPr>
          <w:t xml:space="preserve"> in connection herewith</w:t>
        </w:r>
      </w:ins>
      <w:ins w:id="42" w:author="dportz" w:date="2001-11-02T13:12:00Z">
        <w:r>
          <w:rPr>
            <w:sz w:val="22"/>
          </w:rPr>
          <w:t xml:space="preserve"> contitute good and valuable consideration exchanged between </w:t>
        </w:r>
      </w:ins>
      <w:ins w:id="43" w:author="dportz" w:date="2001-11-02T13:18:00Z">
        <w:r>
          <w:rPr>
            <w:sz w:val="22"/>
          </w:rPr>
          <w:t>th</w:t>
        </w:r>
      </w:ins>
      <w:ins w:id="44" w:author="dportz" w:date="2001-11-02T13:13:00Z">
        <w:r>
          <w:rPr>
            <w:sz w:val="22"/>
          </w:rPr>
          <w:t>e respective Parties, the rec</w:t>
        </w:r>
      </w:ins>
      <w:ins w:id="45" w:author="dportz" w:date="2001-11-02T13:17:00Z">
        <w:r>
          <w:rPr>
            <w:sz w:val="22"/>
          </w:rPr>
          <w:t>e</w:t>
        </w:r>
      </w:ins>
      <w:ins w:id="46" w:author="dportz" w:date="2001-11-02T13:13:00Z">
        <w:r>
          <w:rPr>
            <w:sz w:val="22"/>
          </w:rPr>
          <w:t>ipt and sufficie</w:t>
        </w:r>
      </w:ins>
      <w:ins w:id="47" w:author="dportz" w:date="2001-11-02T13:17:00Z">
        <w:r>
          <w:rPr>
            <w:sz w:val="22"/>
          </w:rPr>
          <w:t>n</w:t>
        </w:r>
      </w:ins>
      <w:ins w:id="48" w:author="dportz" w:date="2001-11-02T13:13:00Z">
        <w:r>
          <w:rPr>
            <w:sz w:val="22"/>
          </w:rPr>
          <w:t>cy of which are hereby acknowledged</w:t>
        </w:r>
      </w:ins>
      <w:ins w:id="49" w:author="dportz" w:date="2001-11-02T13:15:00Z">
        <w:r>
          <w:rPr>
            <w:sz w:val="22"/>
          </w:rPr>
          <w:t>.</w:t>
        </w:r>
      </w:ins>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Counterparty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xml:space="preserve">" means collateral pledged or transferred in accordance with each Underlying Master Agreement by any one or more than one Enron Party or Counterparty Party, as applicable, to secure payment or performance of any of its/their Obligations to any one or more than one Counterparty Party or Enron Party, as applicable, including without limitation, each Letter of Credit and proceeds of the foregoing  and provided further the definition of </w:t>
      </w:r>
      <w:ins w:id="51" w:author="dportz" w:date="2001-11-02T13:06:00Z">
        <w:r>
          <w:rPr>
            <w:sz w:val="22"/>
          </w:rPr>
          <w:t xml:space="preserve">Collateral </w:t>
        </w:r>
      </w:ins>
      <w:r>
        <w:rPr>
          <w:sz w:val="22"/>
        </w:rPr>
        <w:t>shall not include parent guaranties.</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Normal"/>
        <w:jc w:val="both"/>
        <w:rPr>
          <w:sz w:val="22"/>
          <w:del w:id="53" w:author="dportz" w:date="2001-11-02T13:06:00Z"/>
        </w:rPr>
      </w:pPr>
      <w:del w:id="52" w:author="dportz" w:date="2001-11-02T13:06:00Z">
        <w:r>
          <w:rPr>
            <w:sz w:val="22"/>
          </w:rPr>
        </w:r>
      </w:del>
    </w:p>
    <w:p>
      <w:pPr>
        <w:pStyle w:val="Normal"/>
        <w:ind w:firstLine="720" w:end="0"/>
        <w:jc w:val="both"/>
        <w:rPr/>
      </w:pPr>
      <w:r>
        <w:rPr>
          <w:sz w:val="22"/>
        </w:rPr>
        <w:t>"</w:t>
      </w:r>
      <w:r>
        <w:rPr>
          <w:sz w:val="22"/>
          <w:u w:val="single"/>
        </w:rPr>
        <w:t>Counterparty Party</w:t>
      </w:r>
      <w:r>
        <w:rPr>
          <w:sz w:val="22"/>
        </w:rPr>
        <w:t>" means AEP and AEPESI.</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5"/>
        <w:ind w:firstLine="710" w:start="50" w:end="100"/>
        <w:jc w:val="both"/>
        <w:rPr>
          <w:sz w:val="22"/>
          <w:u w:val="single"/>
          <w:del w:id="55" w:author="dportz" w:date="2001-11-02T13:06:00Z"/>
        </w:rPr>
      </w:pPr>
      <w:del w:id="54" w:author="dportz" w:date="2001-11-02T13:06:00Z">
        <w:r>
          <w:rPr>
            <w:sz w:val="22"/>
            <w:u w:val="single"/>
          </w:rPr>
        </w:r>
      </w:del>
    </w:p>
    <w:p>
      <w:pPr>
        <w:pStyle w:val="OmniPage5"/>
        <w:ind w:firstLine="670" w:start="50" w:end="100"/>
        <w:jc w:val="both"/>
        <w:rPr>
          <w:sz w:val="22"/>
          <w:u w:val="single"/>
        </w:rPr>
      </w:pPr>
      <w:r>
        <w:rPr>
          <w:sz w:val="22"/>
        </w:rPr>
        <w:t>"</w:t>
      </w:r>
      <w:r>
        <w:rPr>
          <w:sz w:val="22"/>
          <w:u w:val="single"/>
        </w:rPr>
        <w:t>Enron Party</w:t>
      </w:r>
      <w:r>
        <w:rPr>
          <w:sz w:val="22"/>
        </w:rPr>
        <w:t>" means any of ENA and EPMI.</w:t>
      </w:r>
    </w:p>
    <w:p>
      <w:pPr>
        <w:pStyle w:val="OmniPage5"/>
        <w:ind w:firstLine="710" w:start="50" w:end="100"/>
        <w:jc w:val="both"/>
        <w:rPr>
          <w:sz w:val="22"/>
          <w:u w:val="single"/>
        </w:rPr>
      </w:pPr>
      <w:r>
        <w:rPr>
          <w:sz w:val="22"/>
          <w:u w:val="single"/>
        </w:rPr>
      </w:r>
    </w:p>
    <w:p>
      <w:pPr>
        <w:pStyle w:val="Normal"/>
        <w:jc w:val="both"/>
        <w:rPr>
          <w:sz w:val="22"/>
          <w:u w:val="single"/>
          <w:del w:id="57" w:author="dportz" w:date="2001-11-02T13:04:00Z"/>
        </w:rPr>
      </w:pPr>
      <w:del w:id="56" w:author="dportz" w:date="2001-11-02T13:04:00Z">
        <w:r>
          <w:rPr>
            <w:sz w:val="22"/>
            <w:u w:val="single"/>
          </w:rPr>
        </w:r>
      </w:del>
    </w:p>
    <w:p>
      <w:pPr>
        <w:pStyle w:val="Normal"/>
        <w:jc w:val="both"/>
        <w:rPr>
          <w:sz w:val="22"/>
          <w:u w:val="single"/>
          <w:del w:id="59" w:author="dportz" w:date="2001-11-02T13:04:00Z"/>
        </w:rPr>
      </w:pPr>
      <w:del w:id="58" w:author="dportz" w:date="2001-11-02T13:04:00Z">
        <w:r>
          <w:rPr>
            <w:sz w:val="22"/>
            <w:u w:val="single"/>
          </w:rPr>
        </w:r>
      </w:del>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b/>
          <w:bCs/>
          <w:sz w:val="22"/>
        </w:rPr>
      </w:pPr>
      <w:del w:id="60" w:author="dportz" w:date="2001-11-02T13:06:00Z">
        <w:r>
          <w:rPr>
            <w:b/>
            <w:bCs/>
            <w:sz w:val="22"/>
          </w:rPr>
          <w:delText>[</w:delText>
        </w:r>
      </w:del>
      <w:r>
        <w:rPr>
          <w:sz w:val="22"/>
        </w:rPr>
        <w:t>"</w:t>
      </w:r>
      <w:r>
        <w:rPr>
          <w:sz w:val="22"/>
          <w:u w:val="single"/>
        </w:rPr>
        <w:t>Guarantor</w:t>
      </w:r>
      <w:r>
        <w:rPr>
          <w:sz w:val="22"/>
        </w:rPr>
        <w:t xml:space="preserve">" means with respect to Enron Group, Enron Corp., and with respect to Counterparty Group, American Electric Power Company, Inc..  </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Underlying Master Agreement, posted in respect of any Obligations of any Party.</w:t>
      </w:r>
    </w:p>
    <w:p>
      <w:pPr>
        <w:pStyle w:val="OmniPage5"/>
        <w:ind w:firstLine="710" w:start="50" w:end="100"/>
        <w:jc w:val="both"/>
        <w:rPr>
          <w:sz w:val="22"/>
        </w:rPr>
      </w:pPr>
      <w:r>
        <w:rPr>
          <w:sz w:val="22"/>
        </w:rPr>
      </w:r>
    </w:p>
    <w:p>
      <w:pPr>
        <w:pStyle w:val="OmniPage5"/>
        <w:ind w:firstLine="710" w:start="50" w:end="100"/>
        <w:jc w:val="both"/>
        <w:rPr>
          <w:sz w:val="22"/>
          <w:u w:val="single"/>
          <w:del w:id="62" w:author="dportz" w:date="2001-11-02T13:07:00Z"/>
        </w:rPr>
      </w:pPr>
      <w:del w:id="61" w:author="dportz" w:date="2001-11-02T13:07:00Z">
        <w:r>
          <w:rPr>
            <w:sz w:val="22"/>
            <w:u w:val="single"/>
          </w:rPr>
        </w:r>
      </w:del>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ENA, EPMI, AEP, and AEPESI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w:t>
      </w:r>
      <w:del w:id="63" w:author="dportz" w:date="2001-11-02T11:21:00Z">
        <w:r>
          <w:rPr>
            <w:sz w:val="22"/>
          </w:rPr>
          <w:delText xml:space="preserve"> (including automatic early termination, if applicable)</w:delText>
        </w:r>
      </w:del>
      <w:r>
        <w:rPr>
          <w:sz w:val="22"/>
        </w:rPr>
        <w:t>,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 xml:space="preserve">(b) Upon the occurrence and during the continuance of a Default in respect of any Defaulting Party, Non-defaulting Group may give notice to Defaulting Group specifying the relevant Default, declaring Defaulting Group in default of </w:t>
      </w:r>
      <w:ins w:id="64" w:author="s140840" w:date="2001-11-02T09:35:00Z">
        <w:del w:id="65" w:author="dportz" w:date="2001-11-02T13:01:00Z">
          <w:r>
            <w:rPr>
              <w:sz w:val="22"/>
            </w:rPr>
            <w:delText xml:space="preserve">any and </w:delText>
          </w:r>
        </w:del>
      </w:ins>
      <w:r>
        <w:rPr>
          <w:sz w:val="22"/>
        </w:rPr>
        <w:t xml:space="preserve">all Underlying Master Agreements and </w:t>
      </w:r>
      <w:ins w:id="66" w:author="s140840" w:date="2001-11-02T09:35:00Z">
        <w:del w:id="67" w:author="dportz" w:date="2001-11-02T13:02:00Z">
          <w:r>
            <w:rPr>
              <w:sz w:val="22"/>
            </w:rPr>
            <w:delText xml:space="preserve">any and </w:delText>
          </w:r>
        </w:del>
      </w:ins>
      <w:r>
        <w:rPr>
          <w:sz w:val="22"/>
        </w:rPr>
        <w:t xml:space="preserve">all Transactions thereunder, and designating a date not earlier than the date such notice is effective, </w:t>
      </w:r>
      <w:ins w:id="68" w:author="s140840" w:date="2001-11-02T09:35:00Z">
        <w:del w:id="69" w:author="dportz" w:date="2001-11-02T13:02:00Z">
          <w:r>
            <w:rPr>
              <w:sz w:val="22"/>
            </w:rPr>
            <w:delText xml:space="preserve">except if any company in the Defaulting Group, is subject a case under the Bankruptcy Code, no prior notice shall be required to such Party, </w:delText>
          </w:r>
        </w:del>
      </w:ins>
      <w:r>
        <w:rPr>
          <w:sz w:val="22"/>
        </w:rPr>
        <w:t>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exercise rights to apply Collateral pursuant to all rights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regardless of the nature of the commodities or financial derivatives transacted thereunder)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second Business Day after the statement is provided.  In the event of a dispute as to the Final Settlement Amount payable by a Group, such Group shall, within the time proscribed herein, pay the undisputed amount of the Final Settlement Amount.  The disputed Final Settlement shall be deposited in an Escrow account at a mutually agreeable U.S. Bank and upon final determination shall be consistent with the determination of the arbitrator.</w:t>
        <w:br/>
        <w:br/>
        <w:t xml:space="preserve">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The settlement currency shall be US dollars.</w:t>
      </w:r>
      <w:r>
        <w:rPr>
          <w:b/>
          <w:bCs/>
          <w:sz w:val="22"/>
        </w:rPr>
        <w:t xml:space="preserve">  </w:t>
      </w:r>
      <w:r>
        <w:rPr>
          <w:sz w:val="22"/>
        </w:rPr>
        <w:t xml:space="preserve">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sz w:val="22"/>
        </w:rPr>
        <w:t xml:space="preserve">(a)  The exposure thresholds and Collateral requirements set forth in the Underlying Master Agreements shall continue to be effective between the Parties to each such Underlying Master Agreement as therein stated.  </w:t>
      </w:r>
    </w:p>
    <w:p>
      <w:pPr>
        <w:pStyle w:val="Normal"/>
        <w:ind w:firstLine="720" w:end="0"/>
        <w:jc w:val="both"/>
        <w:rPr>
          <w:sz w:val="22"/>
        </w:rPr>
      </w:pPr>
      <w:r>
        <w:rPr>
          <w:sz w:val="22"/>
        </w:rPr>
      </w:r>
    </w:p>
    <w:p>
      <w:pPr>
        <w:pStyle w:val="OmniPage5"/>
        <w:ind w:firstLine="698" w:start="80" w:end="109"/>
        <w:jc w:val="both"/>
        <w:rPr>
          <w:b/>
          <w:sz w:val="22"/>
        </w:rPr>
      </w:pPr>
      <w:r>
        <w:rPr>
          <w:sz w:val="22"/>
        </w:rPr>
        <w:tab/>
        <w:t xml:space="preserve">(b)  </w:t>
      </w:r>
      <w:r>
        <w:rPr>
          <w:sz w:val="22"/>
          <w:szCs w:val="22"/>
        </w:rPr>
        <w:t>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OmniPage5"/>
        <w:ind w:firstLine="698" w:start="80" w:end="109"/>
        <w:jc w:val="both"/>
        <w:rPr>
          <w:b/>
          <w:bCs/>
          <w:sz w:val="22"/>
        </w:rPr>
      </w:pPr>
      <w:r>
        <w:rPr>
          <w:b/>
          <w:bCs/>
          <w:sz w:val="22"/>
        </w:rPr>
      </w:r>
    </w:p>
    <w:p>
      <w:pPr>
        <w:pStyle w:val="Normal"/>
        <w:ind w:firstLine="720" w:end="0"/>
        <w:jc w:val="both"/>
        <w:rPr>
          <w:sz w:val="22"/>
        </w:rPr>
      </w:pPr>
      <w:r>
        <w:rPr>
          <w:sz w:val="22"/>
        </w:rPr>
        <w:t>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pPr>
      <w:r>
        <w:rPr>
          <w:sz w:val="22"/>
        </w:rPr>
        <w:t xml:space="preserve"> </w:t>
      </w:r>
      <w:r>
        <w:rPr>
          <w:sz w:val="22"/>
        </w:rPr>
        <w:t xml:space="preserve">(c)  Notwithstanding any provisions of any of the Underlying Master Agreements, each Letter of Credit permitted as Collateral issued for the account of any Counterparty Party shall name ENA for itself and as agent for </w:t>
      </w:r>
      <w:ins w:id="70" w:author="dportz" w:date="2001-11-02T13:04:00Z">
        <w:r>
          <w:rPr>
            <w:sz w:val="22"/>
          </w:rPr>
          <w:t>EPMI</w:t>
        </w:r>
      </w:ins>
      <w:del w:id="71" w:author="dportz" w:date="2001-11-02T13:04:00Z">
        <w:r>
          <w:rPr>
            <w:b/>
            <w:bCs/>
            <w:sz w:val="22"/>
          </w:rPr>
          <w:delText>[list each other Enron Party]</w:delText>
        </w:r>
      </w:del>
      <w:r>
        <w:rPr>
          <w:sz w:val="22"/>
        </w:rPr>
        <w:t xml:space="preserve"> as beneficiary thereof, and each Letter of Credit permitted as credit support thereunder issued for the account of any Enron Party shall name </w:t>
      </w:r>
      <w:ins w:id="72" w:author="dportz" w:date="2001-11-02T13:05:00Z">
        <w:r>
          <w:rPr>
            <w:sz w:val="22"/>
          </w:rPr>
          <w:t>AEPESI</w:t>
        </w:r>
      </w:ins>
      <w:del w:id="73" w:author="dportz" w:date="2001-11-02T13:05:00Z">
        <w:r>
          <w:rPr>
            <w:b/>
            <w:bCs/>
            <w:sz w:val="22"/>
          </w:rPr>
          <w:delText>X</w:delText>
        </w:r>
      </w:del>
      <w:r>
        <w:rPr>
          <w:sz w:val="22"/>
        </w:rPr>
        <w:t xml:space="preserve"> for itself and as agent for </w:t>
      </w:r>
      <w:ins w:id="74" w:author="dportz" w:date="2001-11-02T13:05:00Z">
        <w:r>
          <w:rPr>
            <w:sz w:val="22"/>
          </w:rPr>
          <w:t>AEP</w:t>
        </w:r>
      </w:ins>
      <w:del w:id="75" w:author="dportz" w:date="2001-11-02T13:05:00Z">
        <w:r>
          <w:rPr>
            <w:b/>
            <w:bCs/>
            <w:sz w:val="22"/>
          </w:rPr>
          <w:delText>[list each other Counterparty Party]</w:delText>
        </w:r>
      </w:del>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  Drawing Event shall include the default by the pledging party on its Obligations or by another Group member under its Obligations under an Underlying Master Agreement.</w:t>
      </w:r>
    </w:p>
    <w:p>
      <w:pPr>
        <w:pStyle w:val="OmniPage5"/>
        <w:ind w:firstLine="620" w:start="100" w:end="100"/>
        <w:jc w:val="both"/>
        <w:rPr>
          <w:b/>
          <w:bCs/>
          <w:sz w:val="22"/>
          <w:del w:id="77" w:author="dportz" w:date="2001-11-02T13:49:00Z"/>
        </w:rPr>
      </w:pPr>
      <w:del w:id="76" w:author="dportz" w:date="2001-11-02T13:49:00Z">
        <w:r>
          <w:rPr>
            <w:b/>
            <w:bCs/>
            <w:sz w:val="22"/>
          </w:rPr>
        </w:r>
      </w:del>
    </w:p>
    <w:p>
      <w:pPr>
        <w:pStyle w:val="OmniPage5"/>
        <w:ind w:firstLine="620" w:start="100" w:end="100"/>
        <w:jc w:val="both"/>
        <w:rPr>
          <w:b/>
          <w:bCs/>
          <w:sz w:val="22"/>
        </w:rPr>
      </w:pPr>
      <w:r>
        <w:rPr>
          <w:b/>
          <w:bCs/>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1 Riverside Plaza, Columbus, Ohio 43215</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Attn.:  Chief Credit Officer with copy to Treasurer and General Counsel. </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14(c),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w:t>
      </w:r>
      <w:ins w:id="78" w:author="dportz" w:date="2001-11-02T11:32:00Z">
        <w:r>
          <w:rPr>
            <w:sz w:val="22"/>
            <w:szCs w:val="22"/>
          </w:rPr>
          <w:t>through March 31, 2002</w:t>
        </w:r>
      </w:ins>
      <w:del w:id="79" w:author="dportz" w:date="2001-11-02T11:32:00Z">
        <w:r>
          <w:rPr>
            <w:sz w:val="22"/>
          </w:rPr>
          <w:delText>until terminated by agreement of the Parties</w:delText>
        </w:r>
      </w:del>
      <w:r>
        <w:rPr>
          <w:sz w:val="22"/>
        </w:rPr>
        <w:t>;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ind w:start="720" w:end="0"/>
        <w:jc w:val="both"/>
        <w:rPr>
          <w:sz w:val="22"/>
          <w:ins w:id="81" w:author="dportz" w:date="2001-11-02T11:23:00Z"/>
        </w:rPr>
      </w:pPr>
      <w:ins w:id="80" w:author="dportz" w:date="2001-11-02T11:23:00Z">
        <w:r>
          <w:rPr>
            <w:sz w:val="22"/>
          </w:rPr>
        </w:r>
      </w:ins>
    </w:p>
    <w:p>
      <w:pPr>
        <w:pStyle w:val="Normal"/>
        <w:numPr>
          <w:ilvl w:val="0"/>
          <w:numId w:val="2"/>
        </w:numPr>
        <w:tabs>
          <w:tab w:val="left" w:pos="0" w:leader="none"/>
          <w:tab w:val="left" w:pos="720" w:leader="none"/>
          <w:tab w:val="left" w:pos="1260" w:leader="none"/>
        </w:tabs>
        <w:ind w:firstLine="720" w:start="0" w:end="0"/>
        <w:jc w:val="both"/>
        <w:rPr>
          <w:sz w:val="22"/>
          <w:ins w:id="87" w:author="dportz" w:date="2001-11-02T11:23:00Z"/>
        </w:rPr>
      </w:pPr>
      <w:ins w:id="82" w:author="dportz" w:date="2001-11-02T11:23:00Z">
        <w:r>
          <w:rPr>
            <w:sz w:val="22"/>
          </w:rPr>
          <w:t xml:space="preserve"> </w:t>
        </w:r>
      </w:ins>
      <w:ins w:id="83" w:author="dportz" w:date="2001-11-02T11:23:00Z">
        <w:r>
          <w:rPr>
            <w:b/>
            <w:bCs/>
            <w:sz w:val="22"/>
          </w:rPr>
          <w:t>Specific Exclusion.</w:t>
        </w:r>
      </w:ins>
      <w:ins w:id="84" w:author="dportz" w:date="2001-11-02T11:23:00Z">
        <w:r>
          <w:rPr>
            <w:sz w:val="22"/>
          </w:rPr>
          <w:t xml:space="preserve">  Notwithstanding any provision of this Agreement, this Agreement’s terms shall not be applicable to, and the Obligations shall not include, the rights, obligations and liabilities of parties to that transaction wherein Enron Wind Development Corp. and its wholly-owned subsidiaries are selling to wholly-owned subsidiaries of CSW Energy, Inc. all of the general and limited partnership interests in each of Indian Mesa Power Partners I L.P. and Indian Mesa Power Partners II L.P.</w:t>
        </w:r>
      </w:ins>
      <w:ins w:id="85" w:author="dportz" w:date="2001-11-02T11:23:00Z">
        <w:r>
          <w:rPr>
            <w:rFonts w:cs="Helv" w:ascii="Helv" w:hAnsi="Helv"/>
            <w:color w:val="000000"/>
          </w:rPr>
          <w:t xml:space="preserve"> </w:t>
        </w:r>
      </w:ins>
      <w:ins w:id="86" w:author="dportz" w:date="2001-11-02T11:23:00Z">
        <w:r>
          <w:rPr>
            <w:sz w:val="22"/>
          </w:rPr>
          <w:t xml:space="preserve"> </w:t>
        </w:r>
      </w:ins>
    </w:p>
    <w:p>
      <w:pPr>
        <w:pStyle w:val="Normal"/>
        <w:tabs>
          <w:tab w:val="left" w:pos="720" w:leader="none"/>
          <w:tab w:val="left" w:pos="1260" w:leader="none"/>
        </w:tabs>
        <w:jc w:val="both"/>
        <w:rPr>
          <w:b/>
          <w:bCs/>
          <w:sz w:val="22"/>
        </w:rPr>
      </w:pPr>
      <w:r>
        <w:rPr>
          <w:b/>
          <w:bCs/>
          <w:sz w:val="22"/>
        </w:rPr>
      </w:r>
    </w:p>
    <w:p>
      <w:pPr>
        <w:pStyle w:val="Normal"/>
        <w:jc w:val="both"/>
        <w:rPr>
          <w:b/>
          <w:bCs/>
          <w:sz w:val="22"/>
        </w:rPr>
      </w:pPr>
      <w:r>
        <w:rPr>
          <w:b/>
          <w:bCs/>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OmniPage6"/>
        <w:jc w:val="both"/>
        <w:rPr>
          <w:b/>
          <w:bCs/>
          <w:sz w:val="22"/>
        </w:rPr>
      </w:pPr>
      <w:r>
        <w:rPr>
          <w:b/>
          <w:bCs/>
          <w:sz w:val="22"/>
        </w:rPr>
        <w:t xml:space="preserve"> </w:t>
      </w:r>
      <w:r>
        <w:rPr>
          <w:b/>
          <w:bCs/>
          <w:sz w:val="22"/>
        </w:rPr>
        <w:t>ENRON POWER MARKETING, INC.</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ins w:id="89" w:author="s140840" w:date="2001-11-02T09:43:00Z"/>
        </w:rPr>
      </w:pPr>
      <w:ins w:id="88" w:author="s140840" w:date="2001-11-02T09:43:00Z">
        <w:r>
          <w:rPr>
            <w:sz w:val="22"/>
          </w:rPr>
        </w:r>
      </w:ins>
    </w:p>
    <w:p>
      <w:pPr>
        <w:pStyle w:val="Normal"/>
        <w:jc w:val="both"/>
        <w:rPr>
          <w:sz w:val="22"/>
          <w:ins w:id="91" w:author="s140840" w:date="2001-11-02T09:43:00Z"/>
        </w:rPr>
      </w:pPr>
      <w:ins w:id="90" w:author="s140840" w:date="2001-11-02T09:43:00Z">
        <w:r>
          <w:rPr>
            <w:sz w:val="22"/>
          </w:rPr>
          <w:t>Enron Corp. hereby consents to this Agreement:</w:t>
        </w:r>
      </w:ins>
    </w:p>
    <w:p>
      <w:pPr>
        <w:pStyle w:val="Normal"/>
        <w:jc w:val="both"/>
        <w:rPr>
          <w:sz w:val="22"/>
          <w:ins w:id="93" w:author="s140840" w:date="2001-11-02T09:43:00Z"/>
        </w:rPr>
      </w:pPr>
      <w:ins w:id="92" w:author="s140840" w:date="2001-11-02T09:43:00Z">
        <w:r>
          <w:rPr>
            <w:sz w:val="22"/>
          </w:rPr>
        </w:r>
      </w:ins>
    </w:p>
    <w:p>
      <w:pPr>
        <w:pStyle w:val="Normal"/>
        <w:jc w:val="both"/>
        <w:rPr>
          <w:sz w:val="22"/>
          <w:ins w:id="95" w:author="s140840" w:date="2001-11-02T09:43:00Z"/>
        </w:rPr>
      </w:pPr>
      <w:ins w:id="94" w:author="s140840" w:date="2001-11-02T09:43:00Z">
        <w:r>
          <w:rPr>
            <w:sz w:val="22"/>
          </w:rPr>
          <w:t>BY:  _________________________________</w:t>
        </w:r>
      </w:ins>
    </w:p>
    <w:p>
      <w:pPr>
        <w:pStyle w:val="Normal"/>
        <w:jc w:val="both"/>
        <w:rPr>
          <w:sz w:val="22"/>
          <w:ins w:id="97" w:author="s140840" w:date="2001-11-02T09:43:00Z"/>
        </w:rPr>
      </w:pPr>
      <w:ins w:id="96" w:author="s140840" w:date="2001-11-02T09:43:00Z">
        <w:r>
          <w:rPr>
            <w:sz w:val="22"/>
          </w:rPr>
          <w:t>PRINTED NAME:_______________________</w:t>
        </w:r>
      </w:ins>
    </w:p>
    <w:p>
      <w:pPr>
        <w:pStyle w:val="Normal"/>
        <w:jc w:val="both"/>
        <w:rPr>
          <w:sz w:val="22"/>
        </w:rPr>
      </w:pPr>
      <w:ins w:id="98" w:author="s140840" w:date="2001-11-02T09:43:00Z">
        <w:r>
          <w:rPr>
            <w:sz w:val="22"/>
          </w:rPr>
          <w:t>TITLE:________________________________</w:t>
        </w:r>
      </w:ins>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AMERICAN ELECTRIC POWER SERVICE CORPORATION AS AGENT FOR THE AEP OPERATING COMPANIES</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Justified"/>
        <w:widowControl/>
        <w:spacing w:before="0" w:after="0"/>
        <w:rPr>
          <w:rFonts w:ascii="Times New Roman" w:hAnsi="Times New Roman" w:cs="Times New Roman"/>
          <w:szCs w:val="20"/>
        </w:rPr>
      </w:pPr>
      <w:r>
        <w:rPr>
          <w:rFonts w:cs="Times New Roman" w:ascii="Times New Roman" w:hAnsi="Times New Roman"/>
          <w:szCs w:val="20"/>
        </w:rPr>
        <w:t>]</w:t>
      </w:r>
    </w:p>
    <w:p>
      <w:pPr>
        <w:pStyle w:val="Normal"/>
        <w:jc w:val="both"/>
        <w:rPr>
          <w:b/>
          <w:bCs/>
          <w:sz w:val="22"/>
        </w:rPr>
      </w:pPr>
      <w:r>
        <w:rPr>
          <w:b/>
          <w:bCs/>
          <w:sz w:val="22"/>
        </w:rPr>
        <w:t>AEP ENERGY SERVICES INC.</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ins w:id="100" w:author="s140840" w:date="2001-11-02T09:45:00Z"/>
        </w:rPr>
      </w:pPr>
      <w:ins w:id="99" w:author="s140840" w:date="2001-11-02T09:45:00Z">
        <w:r>
          <w:rPr>
            <w:b/>
            <w:bCs/>
            <w:sz w:val="22"/>
          </w:rPr>
        </w:r>
      </w:ins>
    </w:p>
    <w:p>
      <w:pPr>
        <w:pStyle w:val="Justified"/>
        <w:widowControl/>
        <w:spacing w:before="0" w:after="0"/>
        <w:rPr>
          <w:rFonts w:ascii="Times New Roman" w:hAnsi="Times New Roman" w:cs="Times New Roman"/>
          <w:szCs w:val="20"/>
          <w:ins w:id="102" w:author="s140840" w:date="2001-11-02T09:45:00Z"/>
        </w:rPr>
      </w:pPr>
      <w:ins w:id="101" w:author="s140840" w:date="2001-11-02T09:45:00Z">
        <w:r>
          <w:rPr>
            <w:rFonts w:cs="Times New Roman" w:ascii="Times New Roman" w:hAnsi="Times New Roman"/>
            <w:szCs w:val="20"/>
          </w:rPr>
          <w:t>American Electric Power Company, Inc. hereby consents to this Agreement:</w:t>
        </w:r>
      </w:ins>
    </w:p>
    <w:p>
      <w:pPr>
        <w:pStyle w:val="Normal"/>
        <w:jc w:val="both"/>
        <w:rPr>
          <w:rFonts w:ascii="Times New Roman" w:hAnsi="Times New Roman" w:cs="Times New Roman"/>
          <w:sz w:val="22"/>
          <w:szCs w:val="20"/>
          <w:ins w:id="104" w:author="s140840" w:date="2001-11-02T09:45:00Z"/>
        </w:rPr>
      </w:pPr>
      <w:ins w:id="103" w:author="s140840" w:date="2001-11-02T09:45:00Z">
        <w:r>
          <w:rPr>
            <w:rFonts w:cs="Times New Roman"/>
            <w:sz w:val="22"/>
            <w:szCs w:val="20"/>
          </w:rPr>
        </w:r>
      </w:ins>
    </w:p>
    <w:p>
      <w:pPr>
        <w:pStyle w:val="Normal"/>
        <w:jc w:val="both"/>
        <w:rPr>
          <w:sz w:val="22"/>
          <w:ins w:id="106" w:author="s140840" w:date="2001-11-02T09:45:00Z"/>
        </w:rPr>
      </w:pPr>
      <w:ins w:id="105" w:author="s140840" w:date="2001-11-02T09:45:00Z">
        <w:r>
          <w:rPr>
            <w:sz w:val="22"/>
          </w:rPr>
          <w:t>BY:__________________________________</w:t>
        </w:r>
      </w:ins>
    </w:p>
    <w:p>
      <w:pPr>
        <w:pStyle w:val="Normal"/>
        <w:jc w:val="both"/>
        <w:rPr>
          <w:sz w:val="22"/>
          <w:ins w:id="108" w:author="s140840" w:date="2001-11-02T09:45:00Z"/>
        </w:rPr>
      </w:pPr>
      <w:ins w:id="107" w:author="s140840" w:date="2001-11-02T09:45:00Z">
        <w:r>
          <w:rPr>
            <w:sz w:val="22"/>
          </w:rPr>
          <w:t>PRINTED NAME:_______________________</w:t>
        </w:r>
      </w:ins>
    </w:p>
    <w:p>
      <w:pPr>
        <w:pStyle w:val="Normal"/>
        <w:jc w:val="both"/>
        <w:rPr>
          <w:sz w:val="22"/>
        </w:rPr>
      </w:pPr>
      <w:ins w:id="109" w:author="s140840" w:date="2001-11-02T09:45:00Z">
        <w:r>
          <w:rPr>
            <w:sz w:val="22"/>
          </w:rPr>
          <w:t>TITLE:________________________________</w:t>
          <w:rPrChange w:id="0" w:author="s140840" w:date="2001-11-02T09:45:00Z"/>
        </w:r>
      </w:ins>
    </w:p>
    <w:p>
      <w:pPr>
        <w:pStyle w:val="Normal"/>
        <w:jc w:val="both"/>
        <w:rPr>
          <w:sz w:val="22"/>
        </w:rPr>
      </w:pPr>
      <w:r>
        <w:rPr>
          <w:sz w:val="22"/>
        </w:rPr>
      </w:r>
    </w:p>
    <w:p>
      <w:pPr>
        <w:pStyle w:val="Normal"/>
        <w:jc w:val="both"/>
        <w:rPr>
          <w:sz w:val="22"/>
          <w:del w:id="111" w:author="dportz" w:date="2001-11-02T13:20:00Z"/>
        </w:rPr>
      </w:pPr>
      <w:del w:id="110" w:author="dportz" w:date="2001-11-02T13:20:00Z">
        <w:r>
          <w:rPr>
            <w:sz w:val="22"/>
          </w:rPr>
          <w:delText>ANNEX A</w:delText>
        </w:r>
      </w:del>
    </w:p>
    <w:p>
      <w:pPr>
        <w:pStyle w:val="Normal"/>
        <w:jc w:val="both"/>
        <w:rPr>
          <w:sz w:val="22"/>
          <w:del w:id="113" w:author="dportz" w:date="2001-11-02T13:20:00Z"/>
        </w:rPr>
      </w:pPr>
      <w:del w:id="112" w:author="dportz" w:date="2001-11-02T13:20:00Z">
        <w:r>
          <w:rPr>
            <w:sz w:val="22"/>
          </w:rPr>
          <w:delText>ENRON GROUP GUARANTY AGREEMENT</w:delText>
        </w:r>
      </w:del>
    </w:p>
    <w:p>
      <w:pPr>
        <w:pStyle w:val="Normal"/>
        <w:jc w:val="both"/>
        <w:rPr>
          <w:sz w:val="22"/>
          <w:del w:id="115" w:author="dportz" w:date="2001-11-02T13:20:00Z"/>
        </w:rPr>
      </w:pPr>
      <w:del w:id="114" w:author="dportz" w:date="2001-11-02T13:20:00Z">
        <w:r>
          <w:rPr>
            <w:sz w:val="22"/>
          </w:rPr>
          <w:delText>COUNTERPARTY GROUP GUARANTY AGREEMENT</w:delText>
        </w:r>
      </w:del>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/mnt/main-storage/datasets/enron-docs/doc/Master_Netting_EPMI_rl_11_2_01.DOC</w:t>
    </w:r>
    <w:r>
      <w:rPr>
        <w:rStyle w:val="PageNumber"/>
        <w:sz w:val="18"/>
      </w:rPr>
      <w:fldChar w:fldCharType="end"/>
    </w:r>
  </w:p>
  <w:p>
    <w:pPr>
      <w:pStyle w:val="Footer"/>
      <w:rPr>
        <w:rStyle w:val="PageNumber"/>
        <w:sz w:val="18"/>
      </w:rPr>
    </w:pPr>
    <w:r>
      <w:rPr/>
    </w:r>
  </w:p>
  <w:p>
    <w:pPr>
      <w:pStyle w:val="Footer"/>
      <w:rPr>
        <w:del w:id="117" w:author="s140840" w:date="2001-11-02T09:46:00Z"/>
      </w:rPr>
    </w:pPr>
    <w:del w:id="116" w:author="s140840" w:date="2001-11-02T09:46:00Z">
      <w:r>
        <w:rPr>
          <w:rStyle w:val="PageNumber"/>
          <w:rFonts w:cs="Arial" w:ascii="Arial" w:hAnsi="Arial"/>
          <w:i/>
          <w:sz w:val="16"/>
        </w:rPr>
        <w:delText>Doc #86034.v2  Date: 10/31/2001   1:51 PM</w:delText>
      </w:r>
    </w:del>
  </w:p>
  <w:p>
    <w:pPr>
      <w:pStyle w:val="Footer"/>
      <w:rPr>
        <w:rStyle w:val="PageNumber"/>
        <w:rFonts w:ascii="Arial" w:hAnsi="Arial" w:cs="Arial"/>
        <w:i/>
        <w:i/>
        <w:sz w:val="16"/>
        <w:ins w:id="118" w:author="s140840" w:date="2001-11-02T09:46:00Z"/>
      </w:rPr>
    </w:pPr>
    <w:r>
      <w:rPr>
        <w:rStyle w:val="PageNumber"/>
        <w:rFonts w:cs="Arial" w:ascii="Arial" w:hAnsi="Arial"/>
        <w:i/>
        <w:sz w:val="16"/>
      </w:rPr>
      <w:t>Doc #86452.v1  Date: 11/02/2001   8:16 AM</w:t>
    </w:r>
  </w:p>
  <w:p>
    <w:pPr>
      <w:pStyle w:val="Footer"/>
      <w:rPr/>
    </w:pPr>
    <w:ins w:id="119" w:author="s140840" w:date="2001-11-02T09:46:00Z">
      <w:r>
        <w:rPr>
          <w:rStyle w:val="PageNumber"/>
          <w:rFonts w:cs="Arial" w:ascii="Arial" w:hAnsi="Arial"/>
          <w:i/>
          <w:sz w:val="16"/>
        </w:rPr>
        <w:t>Doc #86452.v2  Date: 11/02/2001   9:46 AM</w:t>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8"/>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4z1">
    <w:name w:val="WW8Num4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4z3">
    <w:name w:val="WW8Num4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3"/>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3"/>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3"/>
      </w:numPr>
      <w:ind w:hanging="720" w:start="1440" w:end="0"/>
      <w:outlineLvl w:val="2"/>
    </w:pPr>
    <w:rPr/>
  </w:style>
  <w:style w:type="paragraph" w:styleId="Standard3L4">
    <w:name w:val="Standard3_L4"/>
    <w:basedOn w:val="Standard3L3"/>
    <w:next w:val="Normal"/>
    <w:qFormat/>
    <w:pPr>
      <w:numPr>
        <w:ilvl w:val="0"/>
        <w:numId w:val="3"/>
      </w:numPr>
      <w:ind w:hanging="720" w:start="1440" w:end="0"/>
      <w:outlineLvl w:val="3"/>
    </w:pPr>
    <w:rPr/>
  </w:style>
  <w:style w:type="paragraph" w:styleId="Standard3L5">
    <w:name w:val="Standard3_L5"/>
    <w:basedOn w:val="Standard3L4"/>
    <w:next w:val="Normal"/>
    <w:qFormat/>
    <w:pPr>
      <w:numPr>
        <w:ilvl w:val="0"/>
        <w:numId w:val="3"/>
      </w:numPr>
      <w:ind w:hanging="720" w:start="1440" w:end="0"/>
      <w:outlineLvl w:val="4"/>
    </w:pPr>
    <w:rPr/>
  </w:style>
  <w:style w:type="paragraph" w:styleId="Standard3L6">
    <w:name w:val="Standard3_L6"/>
    <w:basedOn w:val="Standard3L5"/>
    <w:next w:val="Normal"/>
    <w:qFormat/>
    <w:pPr>
      <w:numPr>
        <w:ilvl w:val="0"/>
        <w:numId w:val="3"/>
      </w:numPr>
      <w:ind w:hanging="720" w:start="1440" w:end="0"/>
      <w:outlineLvl w:val="5"/>
    </w:pPr>
    <w:rPr/>
  </w:style>
  <w:style w:type="paragraph" w:styleId="Standard3L7">
    <w:name w:val="Standard3_L7"/>
    <w:basedOn w:val="Standard3L6"/>
    <w:next w:val="Normal"/>
    <w:qFormat/>
    <w:pPr>
      <w:numPr>
        <w:ilvl w:val="0"/>
        <w:numId w:val="3"/>
      </w:numPr>
      <w:ind w:hanging="720" w:start="1440" w:end="0"/>
      <w:outlineLvl w:val="6"/>
    </w:pPr>
    <w:rPr/>
  </w:style>
  <w:style w:type="paragraph" w:styleId="Standard3L8">
    <w:name w:val="Standard3_L8"/>
    <w:basedOn w:val="Standard3L7"/>
    <w:next w:val="Normal"/>
    <w:qFormat/>
    <w:pPr>
      <w:numPr>
        <w:ilvl w:val="0"/>
        <w:numId w:val="3"/>
      </w:numPr>
      <w:ind w:hanging="720" w:start="1440" w:end="0"/>
      <w:outlineLvl w:val="7"/>
    </w:pPr>
    <w:rPr/>
  </w:style>
  <w:style w:type="paragraph" w:styleId="Standard3L9">
    <w:name w:val="Standard3_L9"/>
    <w:basedOn w:val="Standard3L8"/>
    <w:next w:val="Normal"/>
    <w:qFormat/>
    <w:pPr>
      <w:numPr>
        <w:ilvl w:val="0"/>
        <w:numId w:val="3"/>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2001-11-02T14:49:00Z</dcterms:created>
  <dc:creator>mcook</dc:creator>
  <dc:description/>
  <dc:language>en-CA</dc:language>
  <cp:lastModifiedBy>dportz</cp:lastModifiedBy>
  <cp:lastPrinted>2001-11-02T13:50:00Z</cp:lastPrinted>
  <dcterms:modified xsi:type="dcterms:W3CDTF">2001-11-02T17:20:00Z</dcterms:modified>
  <cp:revision>12</cp:revision>
  <dc:subject/>
  <dc:title>MASTER CROSS﷓PRODUCT NETTING AND SECURITY AGREEMENT</dc:title>
</cp:coreProperties>
</file>