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/mnt/main-storage/datasets/enron-docs/doc/Master_Netting_Agreement_Credit_Support_Annex_10_d-075ccfb16bb55d41db9dc150de6d8d9057c84d03957b6d4d22e319bda2810c5d.doc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2001-10-30T12:22:00Z</dcterms:created>
  <dc:creator>formosos</dc:creator>
  <dc:description/>
  <dc:language>en-CA</dc:language>
  <cp:lastModifiedBy>mcook</cp:lastModifiedBy>
  <cp:lastPrinted>2001-10-30T14:53:00Z</cp:lastPrinted>
  <dcterms:modified xsi:type="dcterms:W3CDTF">2001-10-31T16:05:00Z</dcterms:modified>
  <cp:revision>7</cp:revision>
  <dc:subject/>
  <dc:title>COLLATERAL ANNEX</dc:title>
</cp:coreProperties>
</file>