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 xml:space="preserve">II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Salt River Project Agricultural Improvement and Power District, an Arizona ________________________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$10,000,000.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$20,000,000 then Customer as the Beneficiary Party may request the Company to establish a Letter of Credit as the Account Party in an amount equal to the Termination Payment in excess of $20,000,000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ARIZONA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 xml:space="preserve">SALT RIVER PROJECT AGRICULTURAL IMPROVEMENT AND POWER DISTRICT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Act</w:t>
      </w:r>
      <w:r>
        <w:rPr>
          <w:rFonts w:cs="Arial Narrow" w:ascii="Arial Narrow" w:hAnsi="Arial Narrow"/>
          <w:sz w:val="18"/>
        </w:rPr>
        <w:t>" means, with respect to Customer, the Arizona ____________________________________ Act.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ot Customer, Customer shall have long-term debt unsupported by third party credit enhancement that is rated by Moody’s below A1.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and all officers and agents of Customer have been duly elected or appointed to office or position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San Francisco, Arizona, or other location mutually agreed upon by the Parties. Within 30 Days of the notice initiating the arbitration procedure, each Party shall designate one arbitrator, who need not be impartial.  The two arbitrators shall select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Salt River Project Agricultural</w:t>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Improvement and Power District</w:t>
      </w:r>
    </w:p>
    <w:p>
      <w:pPr>
        <w:pStyle w:val="Normal"/>
        <w:jc w:val="both"/>
        <w:rPr>
          <w:rFonts w:ascii="Arial Narrow" w:hAnsi="Arial Narrow" w:cs="Arial Narrow"/>
          <w:sz w:val="18"/>
        </w:rPr>
      </w:pPr>
      <w:r>
        <w:rPr>
          <w:rFonts w:cs="Arial Narrow" w:ascii="Arial Narrow" w:hAnsi="Arial Narrow"/>
          <w:sz w:val="18"/>
        </w:rPr>
        <w:t>Attn:  Kent Price</w:t>
      </w:r>
    </w:p>
    <w:p>
      <w:pPr>
        <w:pStyle w:val="Normal"/>
        <w:jc w:val="both"/>
        <w:rPr>
          <w:rFonts w:ascii="Arial Narrow" w:hAnsi="Arial Narrow" w:cs="Arial Narrow"/>
          <w:sz w:val="18"/>
        </w:rPr>
      </w:pPr>
      <w:r>
        <w:rPr>
          <w:rFonts w:cs="Arial Narrow" w:ascii="Arial Narrow" w:hAnsi="Arial Narrow"/>
          <w:sz w:val="18"/>
        </w:rPr>
        <w:t>1600 North Priest Dr.</w:t>
      </w:r>
    </w:p>
    <w:p>
      <w:pPr>
        <w:pStyle w:val="Normal"/>
        <w:jc w:val="both"/>
        <w:rPr>
          <w:rFonts w:ascii="Arial Narrow" w:hAnsi="Arial Narrow" w:cs="Arial Narrow"/>
          <w:sz w:val="18"/>
        </w:rPr>
      </w:pPr>
      <w:r>
        <w:rPr>
          <w:rFonts w:cs="Arial Narrow" w:ascii="Arial Narrow" w:hAnsi="Arial Narrow"/>
          <w:sz w:val="18"/>
        </w:rPr>
        <w:t>Tempe, AZ  85281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Salt River Project Agricultural Improvement and Power District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Salt River Project Agricultural Improvement and Power District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April 1, 2001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Salt River Project Agricultural Improvement and Power District ("</w:t>
      </w:r>
      <w:r>
        <w:rPr>
          <w:rFonts w:cs="Arial Narrow" w:ascii="Arial Narrow" w:hAnsi="Arial Narrow"/>
          <w:sz w:val="18"/>
          <w:u w:val="single"/>
        </w:rPr>
        <w:t>Customer</w:t>
      </w:r>
      <w:r>
        <w:rPr>
          <w:rFonts w:cs="Arial Narrow" w:ascii="Arial Narrow" w:hAnsi="Arial Narrow"/>
          <w:sz w:val="18"/>
        </w:rPr>
        <w:t xml:space="preserve">") and Enron North America Corp.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Arizona and are generally familiar with Customer's affairs.  We have examined and are familiar with the documents relating to the creation, organization, existence and operation of Customer, all necessary documentation of Customer relating to the authorization, execution, delivery and performance of the Agreement, the Agreement, and such other records and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Customer is a __________________________________________, duly and validly created, organized and existing under the constitution and laws of the State of Arizona, including the Act.</w:t>
      </w:r>
    </w:p>
    <w:p>
      <w:pPr>
        <w:pStyle w:val="Normal"/>
        <w:jc w:val="both"/>
        <w:rPr/>
      </w:pPr>
      <w:r>
        <w:rPr>
          <w:rFonts w:cs="Arial Narrow" w:ascii="Arial Narrow" w:hAnsi="Arial Narrow"/>
          <w:sz w:val="18"/>
        </w:rPr>
        <w:t>2.</w:t>
        <w:tab/>
        <w:t>Customer has full legal right, power and authority, and has taken all action necessary, to execute, deliver and perform its obligations under the Agreement and any other documentation or agreements, including, without limitation, Transaction Tapes or Confirmations, that Customer is required to execute, deliver or perform in connection with the Agreement (including the Agreement, the "</w:t>
      </w:r>
      <w:r>
        <w:rPr>
          <w:rFonts w:cs="Arial Narrow" w:ascii="Arial Narrow" w:hAnsi="Arial Narrow"/>
          <w:sz w:val="18"/>
          <w:u w:val="single"/>
        </w:rPr>
        <w:t>Customer Documents</w:t>
      </w:r>
      <w:r>
        <w:rPr>
          <w:rFonts w:cs="Arial Narrow" w:ascii="Arial Narrow" w:hAnsi="Arial Narrow"/>
          <w:sz w:val="18"/>
        </w:rPr>
        <w:t>"), and Customer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Customer Document has been duly authorized, executed and delivered by Customer, is in full force and effect, constitutes the legal, valid and binding obligation of Customer, and is enforceable against Customer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 xml:space="preserve">All federal, state and local governmental, public and regulatory authority approvals, consents, authorizations, registrations, licenses, exemptions and filings that are required to have been obtained or made by Customer with respect to the authorization, execution, delivery and performance by, or the enforcement against or by, Customer of the Customer Documents have been obtained and are in full force and effect and all conditions of such approvals, consents, authorizations, registrations, licenses, exemptions and filings have been fully satisfied. </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Customer Documents and compliance with the provisions thereof do not and will not conflict with, violate or constitute a breach of or default under, any instrument relating to the creation, organization, existence or operation of Customer, any commitment, agreement or other instrument to which Customer is a party or by which it or its property or assets is bound or affected, or any constitution, law, rule, regulation, government code, resolution, guideline, ordinance, judgment, order, writ, decree or ruling to which Customer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Customer or any of its property or assets which questions or qualifies the right, power or authority of Customer referred to in paragraph 2 above, the validity of the proceeding taken by Customer in connection with the authorization, execution, delivery or performance of the Customer Documents, or the Customer Documents.</w:t>
      </w:r>
    </w:p>
    <w:p>
      <w:pPr>
        <w:pStyle w:val="Normal"/>
        <w:jc w:val="both"/>
        <w:rPr>
          <w:rFonts w:ascii="Arial Narrow" w:hAnsi="Arial Narrow" w:cs="Arial Narrow"/>
          <w:sz w:val="18"/>
        </w:rPr>
      </w:pPr>
      <w:r>
        <w:rPr>
          <w:rFonts w:cs="Arial Narrow" w:ascii="Arial Narrow" w:hAnsi="Arial Narrow"/>
          <w:sz w:val="18"/>
        </w:rPr>
        <w:t>7.</w:t>
        <w:tab/>
        <w:t>Customer is not in violation or breach of or default under any constitution, law, rule, regulation, government code, resolution, guideline, ordinance, judgment, order, writ, decree, ruling, commitment, agreement or other instrument to which Customer (or any of its officials in their respective capacities) or its property or assets is subject, the consequence of which or the correction of which could adversely affect the legality, validity, binding effect or enforceability of the Customer Documents, the ability of Customer to perform its obligations under the Customer Documents, or the financial condition or operations of Customer.</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Customer which limit the terms of the Agreement or the obligations of Customer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Customer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Customer Documents, nor may there be attributed to Customer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Customer to make payments under the Agreement constitute operating and maintenance expenses of Customer payable from general funds, which enjoy first priority of payment at all times under any and all indentures to which it is a party, its constitutional and governing documents and applicable law, and do not constitute any kind of indebtedness of Customer or any kind of obligation secured by any lien on or security interest in any property or assets of Customer, that, in any case, is proscribed by any constitution, law, rule, regulation, government code, constituent or governing instrument, resolution, guideline, ordinance, order, writ, judgment, decree or ruling to which Customer (or any of its officials in their respective capacities) or its property or assets is subject. </w:t>
      </w:r>
    </w:p>
    <w:p>
      <w:pPr>
        <w:pStyle w:val="Normal"/>
        <w:jc w:val="center"/>
        <w:rPr>
          <w:rFonts w:ascii="Arial Narrow" w:hAnsi="Arial Narrow" w:cs="Arial Narrow"/>
          <w:sz w:val="18"/>
        </w:rPr>
      </w:pPr>
      <w:r>
        <w:rPr>
          <w:rFonts w:cs="Arial Narrow" w:ascii="Arial Narrow" w:hAnsi="Arial Narrow"/>
          <w:sz w:val="18"/>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/mnt/main-storage/datasets/enron-docs/doc/Master_NG_draft_contract.doc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/mnt/main-storage/datasets/enron-docs/doc/Master_NG_draft_contract.doc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/mnt/main-storage/datasets/enron-docs/doc/Master_NG_draft_contract.doc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/mnt/main-storage/datasets/enron-docs/doc/Master_NG_draft_contract.doc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/mnt/main-storage/datasets/enron-docs/doc/Master_NG_draft_contract.doc</w:t>
    </w:r>
    <w:r>
      <w:rPr>
        <w:sz w:val="16"/>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/mnt/main-storage/datasets/enron-docs/doc/Master_NG_draft_contract.doc</w:t>
    </w:r>
    <w:r>
      <w:rPr>
        <w:sz w:val="16"/>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2001-03-30T19:20:00Z</dcterms:created>
  <dc:creator>dperlin</dc:creator>
  <dc:description/>
  <dc:language>en-CA</dc:language>
  <cp:lastModifiedBy>kward</cp:lastModifiedBy>
  <cp:lastPrinted>2001-03-12T15:51:00Z</cp:lastPrinted>
  <dcterms:modified xsi:type="dcterms:W3CDTF">2001-03-30T19:20:00Z</dcterms:modified>
  <cp:revision>2</cp:revision>
  <dc:subject/>
  <dc:title>ENFOLIO® MASTER FIRM PURCHASE/SALE AGREEMENT</dc:title>
</cp:coreProperties>
</file>