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5.xml" ContentType="application/vnd.openxmlformats-officedocument.wordprocessingml.footer+xml"/>
  <Override PartName="/word/media/image1.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80" w:type="dxa"/>
        <w:jc w:val="start"/>
        <w:tblInd w:w="108" w:type="dxa"/>
        <w:tblLayout w:type="fixed"/>
        <w:tblCellMar>
          <w:top w:w="0" w:type="dxa"/>
          <w:start w:w="108" w:type="dxa"/>
          <w:bottom w:w="0" w:type="dxa"/>
          <w:end w:w="108" w:type="dxa"/>
        </w:tblCellMar>
      </w:tblPr>
      <w:tblGrid>
        <w:gridCol w:w="1440"/>
        <w:gridCol w:w="9540"/>
      </w:tblGrid>
      <w:tr>
        <w:trPr/>
        <w:tc>
          <w:tcPr>
            <w:tcW w:w="1440" w:type="dxa"/>
            <w:tcBorders/>
          </w:tcPr>
          <w:p>
            <w:pPr>
              <w:pStyle w:val="Normal"/>
              <w:widowControl w:val="false"/>
              <w:rPr>
                <w:smallCaps/>
                <w:sz w:val="16"/>
              </w:rPr>
            </w:pPr>
            <w:r>
              <w:rPr>
                <w:sz w:val="16"/>
              </w:rPr>
              <w:drawing>
                <wp:inline distT="0" distB="0" distL="0" distR="0">
                  <wp:extent cx="804545" cy="7969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04545" cy="796925"/>
                          </a:xfrm>
                          <a:prstGeom prst="rect">
                            <a:avLst/>
                          </a:prstGeom>
                          <a:noFill/>
                        </pic:spPr>
                      </pic:pic>
                    </a:graphicData>
                  </a:graphic>
                </wp:inline>
              </w:drawing>
            </w:r>
          </w:p>
        </w:tc>
        <w:tc>
          <w:tcPr>
            <w:tcW w:w="9540" w:type="dxa"/>
            <w:tcBorders/>
          </w:tcPr>
          <w:p>
            <w:pPr>
              <w:pStyle w:val="Heading3"/>
              <w:keepNext w:val="false"/>
              <w:widowControl w:val="false"/>
              <w:tabs>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s>
              <w:ind w:hanging="0" w:start="144" w:end="0"/>
              <w:rPr>
                <w:rFonts w:ascii="Times New Roman" w:hAnsi="Times New Roman" w:cs="Times New Roman"/>
                <w:sz w:val="16"/>
              </w:rPr>
            </w:pPr>
            <w:r>
              <w:rPr>
                <w:rFonts w:cs="Times New Roman" w:ascii="Times New Roman" w:hAnsi="Times New Roman"/>
                <w:sz w:val="16"/>
              </w:rPr>
              <w:t>Master Electric Energy Services and Sales Agreement</w:t>
            </w:r>
          </w:p>
          <w:p>
            <w:pPr>
              <w:pStyle w:val="Normal"/>
              <w:widowControl w:val="false"/>
              <w:ind w:start="144" w:end="0"/>
              <w:jc w:val="both"/>
              <w:rPr>
                <w:smallCaps/>
                <w:sz w:val="16"/>
              </w:rPr>
            </w:pPr>
            <w:r>
              <w:rPr>
                <w:sz w:val="16"/>
              </w:rPr>
              <w:t>This Master Electric Energy Services and Sales Agreement ("</w:t>
            </w:r>
            <w:r>
              <w:rPr>
                <w:sz w:val="16"/>
                <w:u w:val="single"/>
              </w:rPr>
              <w:t>Master Agreement</w:t>
            </w:r>
            <w:r>
              <w:rPr>
                <w:sz w:val="16"/>
              </w:rPr>
              <w:t xml:space="preserve">") is entered into by and between </w:t>
            </w:r>
            <w:r>
              <w:rPr>
                <w:b/>
                <w:sz w:val="16"/>
              </w:rPr>
              <w:t>ENRON ENERGY SERVICES, INC.</w:t>
            </w:r>
            <w:r>
              <w:rPr>
                <w:sz w:val="16"/>
              </w:rPr>
              <w:t>, a Delaware corporation ("</w:t>
            </w:r>
            <w:r>
              <w:rPr>
                <w:sz w:val="16"/>
                <w:u w:val="single"/>
              </w:rPr>
              <w:t>EESI</w:t>
            </w:r>
            <w:r>
              <w:rPr>
                <w:sz w:val="16"/>
              </w:rPr>
              <w:t>"), and [___________________________], a [STATE] [TYPE] ("</w:t>
            </w:r>
            <w:r>
              <w:rPr>
                <w:sz w:val="16"/>
                <w:u w:val="single"/>
              </w:rPr>
              <w:t>Customer</w:t>
            </w:r>
            <w:r>
              <w:rPr>
                <w:sz w:val="16"/>
              </w:rPr>
              <w:t>") (each a "</w:t>
            </w:r>
            <w:r>
              <w:rPr>
                <w:sz w:val="16"/>
                <w:u w:val="single"/>
              </w:rPr>
              <w:t>Party</w:t>
            </w:r>
            <w:r>
              <w:rPr>
                <w:sz w:val="16"/>
              </w:rPr>
              <w:t>" and collectively the "</w:t>
            </w:r>
            <w:r>
              <w:rPr>
                <w:sz w:val="16"/>
                <w:u w:val="single"/>
              </w:rPr>
              <w:t>Parties</w:t>
            </w:r>
            <w:r>
              <w:rPr>
                <w:sz w:val="16"/>
              </w:rPr>
              <w:t>") as of the [   ] day of [   ] 200[ ] (the “</w:t>
            </w:r>
            <w:r>
              <w:rPr>
                <w:sz w:val="16"/>
                <w:u w:val="single"/>
              </w:rPr>
              <w:t>Effective Date</w:t>
            </w:r>
            <w:r>
              <w:rPr>
                <w:sz w:val="16"/>
              </w:rPr>
              <w:t>”).  This Master Agreement, together with the exhibits, schedules or other properly executed supplements and any and all Transactions and Confirmations will be referred to herein collectively as the "</w:t>
            </w:r>
            <w:r>
              <w:rPr>
                <w:sz w:val="16"/>
                <w:u w:val="single"/>
              </w:rPr>
              <w:t>Agreement</w:t>
            </w:r>
            <w:r>
              <w:rPr>
                <w:sz w:val="16"/>
              </w:rPr>
              <w:t>").  The words "</w:t>
            </w:r>
            <w:r>
              <w:rPr>
                <w:sz w:val="16"/>
                <w:u w:val="single"/>
              </w:rPr>
              <w:t>we</w:t>
            </w:r>
            <w:r>
              <w:rPr>
                <w:sz w:val="16"/>
              </w:rPr>
              <w:t>," "</w:t>
            </w:r>
            <w:r>
              <w:rPr>
                <w:sz w:val="16"/>
                <w:u w:val="single"/>
              </w:rPr>
              <w:t>us</w:t>
            </w:r>
            <w:r>
              <w:rPr>
                <w:sz w:val="16"/>
              </w:rPr>
              <w:t>" and "</w:t>
            </w:r>
            <w:r>
              <w:rPr>
                <w:sz w:val="16"/>
                <w:u w:val="single"/>
              </w:rPr>
              <w:t>our</w:t>
            </w:r>
            <w:r>
              <w:rPr>
                <w:sz w:val="16"/>
              </w:rPr>
              <w:t>" refer to EESI, and the words "</w:t>
            </w:r>
            <w:r>
              <w:rPr>
                <w:sz w:val="16"/>
                <w:u w:val="single"/>
              </w:rPr>
              <w:t>you</w:t>
            </w:r>
            <w:r>
              <w:rPr>
                <w:sz w:val="16"/>
              </w:rPr>
              <w:t>" and "</w:t>
            </w:r>
            <w:r>
              <w:rPr>
                <w:sz w:val="16"/>
                <w:u w:val="single"/>
              </w:rPr>
              <w:t>your</w:t>
            </w:r>
            <w:r>
              <w:rPr>
                <w:sz w:val="16"/>
              </w:rPr>
              <w:t xml:space="preserve">" refer to Customer.  Other terms are defined where they appear, in </w:t>
            </w:r>
            <w:r>
              <w:rPr>
                <w:sz w:val="16"/>
                <w:u w:val="single"/>
              </w:rPr>
              <w:t>Section 4</w:t>
            </w:r>
            <w:r>
              <w:rPr>
                <w:sz w:val="16"/>
              </w:rPr>
              <w:t xml:space="preserve"> or in a Confirmation.</w:t>
            </w:r>
          </w:p>
        </w:tc>
      </w:tr>
    </w:tbl>
    <w:p>
      <w:pPr>
        <w:pStyle w:val="Normal"/>
        <w:widowControl w:val="false"/>
        <w:jc w:val="center"/>
        <w:rPr>
          <w:sz w:val="6"/>
        </w:rPr>
      </w:pPr>
      <w:r>
        <w:rPr>
          <w:sz w:val="6"/>
        </w:rPr>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Normal"/>
              <w:widowControl w:val="false"/>
              <w:spacing w:before="20" w:after="20"/>
              <w:ind w:start="360" w:end="0"/>
              <w:jc w:val="both"/>
              <w:rPr>
                <w:sz w:val="16"/>
              </w:rPr>
            </w:pPr>
            <w:r>
              <w:rPr>
                <w:b/>
                <w:smallCaps/>
                <w:sz w:val="16"/>
              </w:rPr>
              <w:t>SECTION 1. BASIC TERMS AND CONDITIONS</w:t>
            </w:r>
          </w:p>
        </w:tc>
      </w:tr>
    </w:tbl>
    <w:p>
      <w:pPr>
        <w:pStyle w:val="Normal"/>
        <w:widowControl w:val="false"/>
        <w:spacing w:before="60" w:after="0"/>
        <w:ind w:firstLine="720" w:end="0"/>
        <w:jc w:val="both"/>
        <w:rPr/>
      </w:pPr>
      <w:r>
        <w:rPr>
          <w:b/>
          <w:sz w:val="16"/>
        </w:rPr>
        <w:t>1.1</w:t>
        <w:tab/>
      </w:r>
      <w:r>
        <w:rPr>
          <w:b/>
          <w:sz w:val="16"/>
          <w:u w:val="single"/>
        </w:rPr>
        <w:t>General Description</w:t>
      </w:r>
      <w:r>
        <w:rPr>
          <w:sz w:val="16"/>
        </w:rPr>
        <w:t>.  The Parties have entered into this Master Agreement to establish the duties, rights and procedures by which the Parties may enter into Transactions under which we will provide, or cause to be provided, electric energy services and sales as specified in each Confirmation for your locations (each a "</w:t>
      </w:r>
      <w:r>
        <w:rPr>
          <w:sz w:val="16"/>
          <w:u w:val="single"/>
        </w:rPr>
        <w:t>Facility</w:t>
      </w:r>
      <w:r>
        <w:rPr>
          <w:sz w:val="16"/>
        </w:rPr>
        <w:t>" and collectively the "</w:t>
      </w:r>
      <w:r>
        <w:rPr>
          <w:sz w:val="16"/>
          <w:u w:val="single"/>
        </w:rPr>
        <w:t>Facilities</w:t>
      </w:r>
      <w:r>
        <w:rPr>
          <w:sz w:val="16"/>
        </w:rPr>
        <w:t>") and Accounts indicated thereon.  With respect to each Transaction, you agree to obtain your full energy requirements for all applicable Accounts exclusively through this Agreement for the duration of the applicable Transaction Term.</w:t>
      </w:r>
    </w:p>
    <w:p>
      <w:pPr>
        <w:pStyle w:val="Normal"/>
        <w:widowControl w:val="false"/>
        <w:spacing w:before="60" w:after="0"/>
        <w:ind w:firstLine="720" w:start="14" w:end="0"/>
        <w:jc w:val="both"/>
        <w:rPr/>
      </w:pPr>
      <w:r>
        <w:rPr>
          <w:b/>
          <w:sz w:val="16"/>
        </w:rPr>
        <w:t>1.2</w:t>
        <w:tab/>
      </w:r>
      <w:r>
        <w:rPr>
          <w:b/>
          <w:sz w:val="16"/>
          <w:u w:val="single"/>
        </w:rPr>
        <w:t>Term</w:t>
      </w:r>
      <w:r>
        <w:rPr>
          <w:b/>
          <w:sz w:val="16"/>
        </w:rPr>
        <w:t xml:space="preserve">. </w:t>
      </w:r>
      <w:r>
        <w:rPr>
          <w:sz w:val="16"/>
        </w:rPr>
        <w:t xml:space="preserve">The term of this Master Agreement shall commence on the Effective Date and shall remain in effect until terminated by either of us upon 30 days’ prior written notice, except that (a) such termination shall not affect or excuse the performance of either of us under any provision of this Master Agreement which  survives any such termination; and (b) this Master Agreement and any other documents executed and delivered hereunder shall remain in effect with respect to the Transaction(s) entered into prior to the effective date of such termination until both of us have fulfilled all obligations with respect to such Transaction(s) or such Transaction(s) have been earlier terminated under this Agreement. </w:t>
      </w:r>
    </w:p>
    <w:p>
      <w:pPr>
        <w:pStyle w:val="Normal"/>
        <w:widowControl w:val="false"/>
        <w:spacing w:before="60" w:after="0"/>
        <w:ind w:firstLine="720" w:start="14" w:end="0"/>
        <w:jc w:val="both"/>
        <w:rPr/>
      </w:pPr>
      <w:r>
        <w:rPr>
          <w:b/>
          <w:sz w:val="16"/>
        </w:rPr>
        <w:t>1.3</w:t>
        <w:tab/>
      </w:r>
      <w:r>
        <w:rPr>
          <w:b/>
          <w:sz w:val="16"/>
          <w:u w:val="single"/>
        </w:rPr>
        <w:t>Transactions</w:t>
      </w:r>
      <w:r>
        <w:rPr>
          <w:b/>
          <w:sz w:val="16"/>
        </w:rPr>
        <w:t>.</w:t>
      </w:r>
      <w:r>
        <w:rPr>
          <w:sz w:val="16"/>
        </w:rPr>
        <w:t xml:space="preserve">  A Transaction will be entered into only upon the execution by you and us of a Confirmation, substantially in the form attached as </w:t>
      </w:r>
      <w:r>
        <w:rPr>
          <w:sz w:val="16"/>
          <w:u w:val="single"/>
        </w:rPr>
        <w:t>Exhibit A</w:t>
      </w:r>
      <w:r>
        <w:rPr>
          <w:sz w:val="16"/>
        </w:rPr>
        <w:t>.  Each Confirmation may include terms including (i) Accounts and Facilities, (ii) Transaction Term, (iii) price and related provisions, (iv) additional credit requirements, if any; and (v) other special terms and conditions, if any.  Each Transaction will be governed by this Master Agreement except to the extent expressly specified in the applicable Confirmation.  Any inconsistency between any terms of this Master Agreement and any terms as specified on a Confirmation will be resolved in favor of the Confirmation. Transactions will begin and end as of the Utility Transfer Dates specified on the applicable Confirmation. With respect to each Transaction, we will use commercially reasonable efforts to cause each Utility to take whatever steps are necessary to allow us to begin providing service at the beginning of the Transaction and cease providing service at the end of the Transaction as of the dates specified on the applicable Confirmation, but we will not be responsible for any delays resulting from Utility inaction, and the applicable Transaction Term will not commence until such steps have been taken by the Utility and will not be extended if such steps are completed after the specified commencement date.</w:t>
      </w:r>
    </w:p>
    <w:p>
      <w:pPr>
        <w:pStyle w:val="Normal"/>
        <w:widowControl w:val="false"/>
        <w:spacing w:before="60" w:after="0"/>
        <w:ind w:firstLine="720" w:start="14" w:end="72"/>
        <w:jc w:val="both"/>
        <w:rPr/>
      </w:pPr>
      <w:r>
        <w:rPr>
          <w:b/>
          <w:sz w:val="16"/>
        </w:rPr>
        <w:t>1.4</w:t>
        <w:tab/>
      </w:r>
      <w:r>
        <w:rPr>
          <w:b/>
          <w:sz w:val="16"/>
          <w:u w:val="single"/>
        </w:rPr>
        <w:t>Usage Adjustments</w:t>
      </w:r>
      <w:r>
        <w:rPr>
          <w:b/>
          <w:sz w:val="16"/>
        </w:rPr>
        <w:t>.</w:t>
      </w:r>
      <w:r>
        <w:rPr>
          <w:sz w:val="16"/>
        </w:rPr>
        <w:t xml:space="preserve">  For each Account for each Transaction, if the Account’s Actual Usage during any month is greater than the Maximum Usage for such month ("</w:t>
      </w:r>
      <w:r>
        <w:rPr>
          <w:sz w:val="16"/>
          <w:u w:val="single"/>
        </w:rPr>
        <w:t>Excess Usage</w:t>
      </w:r>
      <w:r>
        <w:rPr>
          <w:sz w:val="16"/>
        </w:rPr>
        <w:t>") or less than the Minimum Usage for such month ("</w:t>
      </w:r>
      <w:r>
        <w:rPr>
          <w:sz w:val="16"/>
          <w:u w:val="single"/>
        </w:rPr>
        <w:t>Deficiency Usage</w:t>
      </w:r>
      <w:r>
        <w:rPr>
          <w:sz w:val="16"/>
        </w:rPr>
        <w:t>"), you will pay us, in addition to the price stated in the Confirmation, an amount on account thereof as specified on the applicable Confirmation.  Amounts due for Excess and Deficiency Usage will be determined monthly and charged to you on a quarterly basis during the applicable Transaction Term.</w:t>
      </w:r>
    </w:p>
    <w:p>
      <w:pPr>
        <w:pStyle w:val="Normal"/>
        <w:widowControl w:val="false"/>
        <w:spacing w:before="60" w:after="0"/>
        <w:ind w:firstLine="720" w:start="14" w:end="0"/>
        <w:jc w:val="both"/>
        <w:rPr/>
      </w:pPr>
      <w:r>
        <w:rPr>
          <w:b/>
          <w:color w:val="000000"/>
          <w:sz w:val="16"/>
        </w:rPr>
        <w:t>1.5</w:t>
        <w:tab/>
      </w:r>
      <w:r>
        <w:rPr>
          <w:b/>
          <w:color w:val="000000"/>
          <w:sz w:val="16"/>
          <w:u w:val="single"/>
        </w:rPr>
        <w:t>Utility Invoices</w:t>
      </w:r>
      <w:r>
        <w:rPr>
          <w:b/>
          <w:color w:val="000000"/>
          <w:sz w:val="16"/>
        </w:rPr>
        <w:t xml:space="preserve">.  </w:t>
      </w:r>
      <w:r>
        <w:rPr>
          <w:color w:val="000000"/>
          <w:sz w:val="16"/>
        </w:rPr>
        <w:t>If "Utility Invoice Payment" is specified on a Confirmation, w</w:t>
      </w:r>
      <w:r>
        <w:rPr>
          <w:sz w:val="16"/>
        </w:rPr>
        <w:t>e will for such Transaction (i) receive and timely pay, during the Transaction Term on your behalf as your billing agent, all of your Utility Invoices; (ii) be responsible for any late charges, interest or similar penalties properly imposed by a Utility as a result of our failure to timely pay such Utility Invoices (except where we have not timely received a Utility Invoice); and (iii) maintain electronic or paper copies of all Utility Invoices (or the data therefrom) for your inspection for a period of 3 years from the date of invoice.  Further, we will be entitled to retain any and all credits, refunds, rebates, or other similar adjustments ("</w:t>
      </w:r>
      <w:r>
        <w:rPr>
          <w:sz w:val="16"/>
          <w:u w:val="single"/>
        </w:rPr>
        <w:t>Utility Invoice Credits</w:t>
      </w:r>
      <w:r>
        <w:rPr>
          <w:sz w:val="16"/>
        </w:rPr>
        <w:t>") due to you or us from any source arising from any services provided to you by a Utility or us during a Transaction Term, including, without limitation, Utility Invoice Credits on account of T&amp;D Charges, "green" power, a Utility's rate of return or any other items of a similar nature, but not with respect to Special Utility Charges.</w:t>
      </w:r>
    </w:p>
    <w:p>
      <w:pPr>
        <w:pStyle w:val="Normal"/>
        <w:widowControl w:val="false"/>
        <w:spacing w:before="60" w:after="0"/>
        <w:ind w:firstLine="720" w:start="14" w:end="0"/>
        <w:jc w:val="both"/>
        <w:rPr/>
      </w:pPr>
      <w:r>
        <w:rPr>
          <w:b/>
          <w:sz w:val="16"/>
        </w:rPr>
        <w:t>1.6</w:t>
        <w:tab/>
      </w:r>
      <w:r>
        <w:rPr>
          <w:b/>
          <w:sz w:val="16"/>
          <w:u w:val="single"/>
        </w:rPr>
        <w:t>Energy Supply Options</w:t>
      </w:r>
      <w:r>
        <w:rPr>
          <w:b/>
          <w:sz w:val="16"/>
        </w:rPr>
        <w:t xml:space="preserve">.  </w:t>
      </w:r>
      <w:r>
        <w:rPr>
          <w:sz w:val="16"/>
        </w:rPr>
        <w:t>For each Transaction and each Account, we have the right, at any time and from time to time as we may in our sole discretion determine (subject to applicable Law and Rules), to cause your energy to be supplied, in whole or in part, either (i) by us or our Affiliate as a Competitive Supplier or (ii) by placing an Account on the "standard offer" or other tariffed service available from the applicable Utility.  We also have the right to modify the rate, service class, tariff, or Billing Cycle under which any Account receives service from the applicable Utility, but we will not switch any Account to an interruptible rate class without your prior approval.  We will pay any fees imposed by a Utility to effect these changes, and no such changes will affect the price you pay for your energy under the applicable Confirmation.</w:t>
      </w:r>
    </w:p>
    <w:p>
      <w:pPr>
        <w:pStyle w:val="Normal"/>
        <w:widowControl w:val="false"/>
        <w:numPr>
          <w:ilvl w:val="0"/>
          <w:numId w:val="0"/>
        </w:numPr>
        <w:spacing w:before="60" w:after="100"/>
        <w:ind w:firstLine="720" w:end="0"/>
        <w:jc w:val="both"/>
        <w:outlineLvl w:val="0"/>
        <w:rPr>
          <w:b/>
          <w:sz w:val="16"/>
        </w:rPr>
      </w:pPr>
      <w:r>
        <w:rPr>
          <w:b/>
          <w:sz w:val="16"/>
        </w:rPr>
        <w:t>1.7</w:t>
        <w:tab/>
      </w:r>
      <w:r>
        <w:rPr>
          <w:b/>
          <w:sz w:val="16"/>
          <w:u w:val="single"/>
        </w:rPr>
        <w:t>Other Services</w:t>
      </w:r>
      <w:r>
        <w:rPr>
          <w:b/>
          <w:sz w:val="16"/>
        </w:rPr>
        <w:t>.   We may provide additional services to you with respect to the following, each on the terms set forth in the applicable Confirmation:  (i) voluntary curtailment of your energy usage in exchange for a portion of the payments attributable to such curtailment; and (ii) energy metering.</w:t>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before="20" w:after="20"/>
              <w:rPr>
                <w:rFonts w:ascii="Times New Roman" w:hAnsi="Times New Roman" w:cs="Times New Roman"/>
                <w:sz w:val="16"/>
              </w:rPr>
            </w:pPr>
            <w:r>
              <w:rPr>
                <w:rFonts w:cs="Times New Roman" w:ascii="Times New Roman" w:hAnsi="Times New Roman"/>
                <w:sz w:val="16"/>
              </w:rPr>
              <w:t>SECTION 2. OPERATIONAL TERMS</w:t>
            </w:r>
          </w:p>
        </w:tc>
      </w:tr>
    </w:tbl>
    <w:p>
      <w:pPr>
        <w:pStyle w:val="BodyText"/>
        <w:widowControl w:val="false"/>
        <w:spacing w:before="60" w:after="0"/>
        <w:ind w:firstLine="720" w:end="0"/>
        <w:rPr/>
      </w:pPr>
      <w:r>
        <w:rPr>
          <w:rFonts w:cs="Times New Roman" w:ascii="Times New Roman" w:hAnsi="Times New Roman"/>
          <w:b/>
        </w:rPr>
        <w:t>2.1</w:t>
        <w:tab/>
      </w:r>
      <w:r>
        <w:rPr>
          <w:rFonts w:cs="Times New Roman" w:ascii="Times New Roman" w:hAnsi="Times New Roman"/>
          <w:b/>
          <w:u w:val="single"/>
        </w:rPr>
        <w:t>Information and Designations</w:t>
      </w:r>
      <w:r>
        <w:rPr>
          <w:rFonts w:cs="Times New Roman" w:ascii="Times New Roman" w:hAnsi="Times New Roman"/>
          <w:b/>
        </w:rPr>
        <w:t xml:space="preserve">.  </w:t>
      </w:r>
      <w:r>
        <w:rPr>
          <w:rFonts w:cs="Times New Roman" w:ascii="Times New Roman" w:hAnsi="Times New Roman"/>
        </w:rPr>
        <w:t xml:space="preserve">You will, with respect to each Account for each Transaction: (i) provide us with the two most recent Utility Invoices not later than 10 days after your execution of the applicable Confirmation; (ii) participate in "retail access" (however defined) under the applicable Law and Rules; (iii) upon our request, designate us as your Competitive Supplier, which designation will be exclusive as to all applicable Accounts for the applicable Transaction Term, and properly notify each Utility of such designation; (iv) if “Utility Invoice Payment” is specified on a Confirmation, forward to a post office box we designate within 2 days of receipt any Utility Invoices and rate-related correspondence you receive from Utilities for the applicable Accounts; (v) execute at our request any separate written agreements (including with respect to electronic data exchange and other similar matters) that may be required by a Utility in connection with the implementation of this Agreement; (vi) forward to us, within 120 days after the end of your fiscal year, a complete copy of your annual audited financial statements, which shall be prepared in accordance with generally accepted accounting principles; (vii) pay all deposits, connection fees and metering charges related to the purchase, installation and operation of meters and associated equipment or other similar amounts payable to a Utility to establish or maintain electric service; and (viii) provide us with such other information and take such other actions during each Transaction Term as we may reasonably request.  </w:t>
      </w:r>
    </w:p>
    <w:p>
      <w:pPr>
        <w:pStyle w:val="BodyText"/>
        <w:widowControl w:val="false"/>
        <w:spacing w:before="60" w:after="0"/>
        <w:ind w:firstLine="720" w:end="0"/>
        <w:rPr/>
      </w:pPr>
      <w:r>
        <w:rPr>
          <w:rFonts w:cs="Times New Roman" w:ascii="Times New Roman" w:hAnsi="Times New Roman"/>
          <w:b/>
        </w:rPr>
        <w:t>2.2</w:t>
        <w:tab/>
      </w:r>
      <w:r>
        <w:rPr>
          <w:rFonts w:cs="Times New Roman" w:ascii="Times New Roman" w:hAnsi="Times New Roman"/>
          <w:b/>
          <w:u w:val="single"/>
        </w:rPr>
        <w:t>Limited Agency</w:t>
      </w:r>
      <w:r>
        <w:rPr>
          <w:rFonts w:cs="Times New Roman" w:ascii="Times New Roman" w:hAnsi="Times New Roman"/>
          <w:b/>
        </w:rPr>
        <w:t xml:space="preserve">.  </w:t>
      </w:r>
      <w:r>
        <w:rPr>
          <w:rFonts w:cs="Times New Roman" w:ascii="Times New Roman" w:hAnsi="Times New Roman"/>
        </w:rPr>
        <w:t>You hereby appoint us as your limited agent with respect to actions required to effectively implement this Agreement (including acting as your billing agent under applicable Law and Rules) and authorize us to: (i) obtain information from each Utility with respect to your billing and credit history, usage, load shape, and other similar data; (ii) if “Utility Invoice Payment” is specified on a Confirmation, pay your Utility Invoices and negotiate correction of billing errors or similar items affecting Utility Invoices; (iii) notify the applicable Utilities of termination and resumption of service at affected Accounts and the dates thereof in connection with changes in an Account’s source of energy supply and upon the commencement and termination of services under this Agreement; and (iv) take all reasonable actions in your name and on your behalf as we deem necessary to effectively implement this Agreement.  You will cooperate with us to notify each Utility of this appointment, including execution of documents evidencing such limited agency in such form as we may reasonably request.  You agree not to engage in any of the activities for which we are your limited agent without our prior written consent.  Our responsibility as your limited agent under this Agreement is limited to the subject matter of this Agreement and those tasks appropriate to providing the services hereunder and does not create or result in the imposition on us of, and you hereby waive, any other duties of any kind or nature, including fiduciary duties and duties which may otherwise arise by operation of Law.</w:t>
      </w:r>
    </w:p>
    <w:p>
      <w:pPr>
        <w:pStyle w:val="Outline3"/>
        <w:widowControl w:val="false"/>
        <w:spacing w:before="60" w:after="0"/>
        <w:ind w:firstLine="720" w:end="0"/>
        <w:jc w:val="both"/>
        <w:rPr/>
      </w:pPr>
      <w:r>
        <w:rPr>
          <w:b/>
          <w:sz w:val="16"/>
        </w:rPr>
        <w:t>2.3</w:t>
        <w:tab/>
      </w:r>
      <w:r>
        <w:rPr>
          <w:b/>
          <w:sz w:val="16"/>
          <w:u w:val="single"/>
        </w:rPr>
        <w:t>Energy Delivery</w:t>
      </w:r>
      <w:r>
        <w:rPr>
          <w:b/>
          <w:sz w:val="16"/>
        </w:rPr>
        <w:t xml:space="preserve">.  </w:t>
      </w:r>
      <w:r>
        <w:rPr>
          <w:sz w:val="16"/>
        </w:rPr>
        <w:t>When we are supplying the energy for an Account ourselves or through an Affiliate, such energy will be delivered and received in accordance with this Section.  We will cause the energy to be delivered to the applicable Utility or ISO at any point of interconnection between the applicable third party transmission systems and those of the Utility or ISO (the "</w:t>
      </w:r>
      <w:r>
        <w:rPr>
          <w:sz w:val="16"/>
          <w:u w:val="single"/>
        </w:rPr>
        <w:t>Delivery Point</w:t>
      </w:r>
      <w:r>
        <w:rPr>
          <w:sz w:val="16"/>
        </w:rPr>
        <w:t>"), at our sole cost and expense.  Each Utility will be responsible for receiving the energy and distributing it to the Accounts.  Therefore, as between us, we will be deemed to be in exclusive control (and responsible for any damages or injury caused thereby) of the energy to be delivered to you by us prior to the Delivery Point, and you will be deemed to be in exclusive control (and responsible for any damages or injury caused thereby) of the energy at and from the Delivery Point.  Title to and risk of loss related to the energy will transfer from us to you at the Delivery Point.  If at any time when we (or an Affiliate) are supplying your energy at an Account, we fail to deliver all or part of an Account's energy requirements, we will pay any Energy Imbalance Charges on account of such failure; except and to the extent such failure is excused or caused by (i) Force Majeure, (ii) an Event of Default on your part or (iii) a Utility Curtailment Notice.  No failure to deliver on our part will excuse you from timely paying our invoices in full.</w:t>
      </w:r>
    </w:p>
    <w:p>
      <w:pPr>
        <w:pStyle w:val="Normal"/>
        <w:widowControl w:val="false"/>
        <w:spacing w:before="60" w:after="0"/>
        <w:ind w:firstLine="720" w:end="0"/>
        <w:jc w:val="both"/>
        <w:rPr/>
      </w:pPr>
      <w:r>
        <w:rPr>
          <w:b/>
          <w:sz w:val="16"/>
        </w:rPr>
        <w:t>2.4</w:t>
        <w:tab/>
      </w:r>
      <w:r>
        <w:rPr>
          <w:b/>
          <w:sz w:val="16"/>
          <w:u w:val="single"/>
        </w:rPr>
        <w:t>Notice of Operational Changes</w:t>
      </w:r>
      <w:r>
        <w:rPr>
          <w:b/>
          <w:sz w:val="16"/>
        </w:rPr>
        <w:t xml:space="preserve">.  </w:t>
      </w:r>
      <w:r>
        <w:rPr>
          <w:sz w:val="16"/>
        </w:rPr>
        <w:t>You agree to promptly advise us of any event reasonably known to you that may impact energy usage at any Account (e.g., equipment installations, outages, shutdowns, repairs, openings or closings, changes in operating hours) by an amount (without regard to weather-related effects) greater than either (i) 25% of the Actual Usage for such Account during the same Billing Cycle in the prior year or (ii) 2 MW (each an "</w:t>
      </w:r>
      <w:r>
        <w:rPr>
          <w:sz w:val="16"/>
          <w:u w:val="single"/>
        </w:rPr>
        <w:t>Operational Change</w:t>
      </w:r>
      <w:r>
        <w:rPr>
          <w:sz w:val="16"/>
        </w:rPr>
        <w:t xml:space="preserve">").  If you fail to notify us of an Operational Change, you will reimburse us for any Energy Imbalance Charges incurred by you or us as a result of such Operational Change.  </w:t>
      </w:r>
    </w:p>
    <w:p>
      <w:pPr>
        <w:pStyle w:val="Normal"/>
        <w:widowControl w:val="false"/>
        <w:spacing w:before="60" w:after="0"/>
        <w:ind w:firstLine="720" w:end="0"/>
        <w:jc w:val="both"/>
        <w:rPr/>
      </w:pPr>
      <w:r>
        <w:rPr>
          <w:b/>
          <w:sz w:val="16"/>
        </w:rPr>
        <w:t>2.5</w:t>
        <w:tab/>
      </w:r>
      <w:r>
        <w:rPr>
          <w:b/>
          <w:sz w:val="16"/>
          <w:u w:val="single"/>
        </w:rPr>
        <w:t>Utility Curtailment Notices</w:t>
      </w:r>
      <w:r>
        <w:rPr>
          <w:b/>
          <w:sz w:val="16"/>
        </w:rPr>
        <w:t xml:space="preserve">.  </w:t>
      </w:r>
      <w:r>
        <w:rPr>
          <w:sz w:val="16"/>
        </w:rPr>
        <w:t>You agree to promptly notify us of, and fully comply with, all Utility curtailment or interruption orders or similar notices by a Utility requiring the interruption or curtailment of your energy usage at any Account (a "</w:t>
      </w:r>
      <w:r>
        <w:rPr>
          <w:sz w:val="16"/>
          <w:u w:val="single"/>
        </w:rPr>
        <w:t>Utility Curtailment Notice</w:t>
      </w:r>
      <w:r>
        <w:rPr>
          <w:sz w:val="16"/>
        </w:rPr>
        <w:t>"), and pay any and all Energy Imbalance Charges imposed upon or incurred by you or us as a result of your failure to so comply.</w:t>
      </w:r>
    </w:p>
    <w:p>
      <w:pPr>
        <w:pStyle w:val="Normal"/>
        <w:widowControl w:val="false"/>
        <w:spacing w:before="60" w:after="0"/>
        <w:ind w:firstLine="720" w:end="0"/>
        <w:jc w:val="both"/>
        <w:rPr/>
      </w:pPr>
      <w:r>
        <w:rPr>
          <w:b/>
          <w:sz w:val="16"/>
        </w:rPr>
        <w:t>2.6</w:t>
        <w:tab/>
      </w:r>
      <w:r>
        <w:rPr>
          <w:b/>
          <w:sz w:val="16"/>
          <w:u w:val="single"/>
        </w:rPr>
        <w:t>Force Majeure</w:t>
      </w:r>
      <w:r>
        <w:rPr>
          <w:sz w:val="16"/>
        </w:rPr>
        <w:t>.</w:t>
      </w:r>
      <w:r>
        <w:rPr>
          <w:b/>
          <w:sz w:val="16"/>
        </w:rPr>
        <w:t xml:space="preserve">  </w:t>
      </w:r>
      <w:r>
        <w:rPr>
          <w:sz w:val="16"/>
        </w:rPr>
        <w:t>If either Party is rendered unable by Force Majeure to carry out, in whole or part, its obligations under this Agreement and such Party gives notice and full details of the event to the other Party as soon as practicable, then during the pendency of such Force Majeure, but for no longer period, the obligations of the Claiming Party (other than the obligation to make payments to the other Party as and when due) will be suspended.  The Claiming Party will use commercially reasonable efforts to remedy the Force Majeure with all reasonable dispatch.</w:t>
      </w:r>
    </w:p>
    <w:p>
      <w:pPr>
        <w:pStyle w:val="Normal"/>
        <w:widowControl w:val="false"/>
        <w:spacing w:before="60" w:after="0"/>
        <w:ind w:firstLine="720" w:end="0"/>
        <w:jc w:val="both"/>
        <w:rPr/>
      </w:pPr>
      <w:r>
        <w:rPr>
          <w:b/>
          <w:sz w:val="16"/>
        </w:rPr>
        <w:t>2.7</w:t>
        <w:tab/>
      </w:r>
      <w:r>
        <w:rPr>
          <w:b/>
          <w:sz w:val="16"/>
          <w:u w:val="single"/>
        </w:rPr>
        <w:t>Utility Non-Performance</w:t>
      </w:r>
      <w:r>
        <w:rPr>
          <w:sz w:val="16"/>
        </w:rPr>
        <w:t xml:space="preserve">.  You agree that our performance under this Agreement is in certain respects contingent upon the performance of each applicable Utility of its obligations to Competitive Suppliers and customers of Competitive Suppliers under the applicable Law and Rules, which performance we cannot control.  Therefore, if any Utility fails or refuses to perform any such obligation (including the obligation to pay amounts owed to us as your Competitive Supplier) we may terminate any Transaction affected by such failure or refusal (but no other Transactions) upon at least 30 days prior written notice to you.  In the case of a termination under this Section, we will calculate our Early Termination Payment for the affected Transactions as set forth in </w:t>
      </w:r>
      <w:r>
        <w:rPr>
          <w:sz w:val="16"/>
          <w:u w:val="single"/>
        </w:rPr>
        <w:t>Section 3.3</w:t>
      </w:r>
      <w:r>
        <w:rPr>
          <w:sz w:val="16"/>
        </w:rPr>
        <w:t xml:space="preserve"> as if we were the Non-Defaulting Party, as of the effective date of</w:t>
      </w:r>
      <w:r>
        <w:rPr>
          <w:sz w:val="16"/>
          <w:u w:val="single"/>
        </w:rPr>
        <w:t xml:space="preserve"> </w:t>
      </w:r>
      <w:r>
        <w:rPr>
          <w:sz w:val="16"/>
        </w:rPr>
        <w:t xml:space="preserve">such termination. The Early Termination Payment will be due to or due from us as if we were the Non-Defaulting Party as appropriate, such payments to be made as set forth in </w:t>
      </w:r>
      <w:r>
        <w:rPr>
          <w:sz w:val="16"/>
          <w:u w:val="single"/>
        </w:rPr>
        <w:t>Section 3.5</w:t>
      </w:r>
      <w:r>
        <w:rPr>
          <w:sz w:val="16"/>
        </w:rPr>
        <w:t xml:space="preserve">.  Any termination under this Section will be effective at 24:00:00, Local Time, on the applicable Utility Transfer Date. </w:t>
      </w:r>
    </w:p>
    <w:p>
      <w:pPr>
        <w:pStyle w:val="Normal"/>
        <w:widowControl w:val="false"/>
        <w:spacing w:before="60" w:after="0"/>
        <w:ind w:firstLine="720" w:end="0"/>
        <w:jc w:val="both"/>
        <w:rPr/>
      </w:pPr>
      <w:r>
        <w:rPr>
          <w:b/>
          <w:sz w:val="16"/>
        </w:rPr>
        <w:t>2.8</w:t>
        <w:tab/>
      </w:r>
      <w:r>
        <w:rPr>
          <w:b/>
          <w:sz w:val="16"/>
          <w:u w:val="single"/>
        </w:rPr>
        <w:t>Billing and Payment</w:t>
      </w:r>
      <w:r>
        <w:rPr>
          <w:b/>
          <w:sz w:val="16"/>
        </w:rPr>
        <w:t xml:space="preserve">.  </w:t>
      </w:r>
      <w:r>
        <w:rPr>
          <w:sz w:val="16"/>
        </w:rPr>
        <w:t>We will send you (by regular mail, electronic mail, facsimile, electronic data transfer or other acceptable means) to the address specified on the applicable Confirmation an invoice for each Billing Cycle during each Transaction Term detailing all of the charges (plus Taxes) due with respect to each Account.  Invoices are deemed received by you on the date sent or transmitted, unless after close of business, in which case they are deemed received on the next Business Day, except for invoices sent by regular mail, which are deemed received on the second (2</w:t>
      </w:r>
      <w:r>
        <w:rPr>
          <w:sz w:val="16"/>
          <w:vertAlign w:val="superscript"/>
        </w:rPr>
        <w:t>nd</w:t>
      </w:r>
      <w:r>
        <w:rPr>
          <w:sz w:val="16"/>
        </w:rPr>
        <w:t xml:space="preserve">) Business Day after mailing.  We may return you at any time to Utility consolidated billing, provided that our doing so will not increase your charges hereunder.  We will calculate all amounts due hereunder based upon your Actual Usage data as provided by the Utility, provided that we may elect at any time to instead use estimated consumption data (based upon the same period in the prior year and adjusted in good faith for the current period) and reconcile our charges with your Actual Usage on a quarterly basis.  Our invoices are due ten days after receipt and amounts not paid as of such date will begin to accrue interest at the Interest Rate from such date until the date paid.  If you in good faith dispute an invoice, you must provide us with a written explanation specifying the dispute and pay any undisputed portion by the due date.  Disputed amounts subsequently determined to be due will be paid with interest accrued at the Interest Rate from the original due date until the date paid. </w:t>
      </w:r>
    </w:p>
    <w:p>
      <w:pPr>
        <w:pStyle w:val="Normal"/>
        <w:widowControl w:val="false"/>
        <w:spacing w:before="60" w:after="0"/>
        <w:ind w:firstLine="720" w:end="0"/>
        <w:jc w:val="both"/>
        <w:rPr/>
      </w:pPr>
      <w:r>
        <w:rPr>
          <w:b/>
          <w:sz w:val="16"/>
        </w:rPr>
        <w:t>2.9</w:t>
        <w:tab/>
      </w:r>
      <w:r>
        <w:rPr>
          <w:b/>
          <w:sz w:val="16"/>
          <w:u w:val="single"/>
        </w:rPr>
        <w:t>Netting</w:t>
      </w:r>
      <w:r>
        <w:rPr>
          <w:b/>
          <w:sz w:val="16"/>
        </w:rPr>
        <w:t xml:space="preserve">.  </w:t>
      </w:r>
      <w:r>
        <w:rPr>
          <w:sz w:val="16"/>
        </w:rPr>
        <w:t>In the event that each of us are required to pay an amount in the same Billing Cycle, then such amounts may be aggregated, and each of us may discharge our respective obligations to pay through netting, in which case the Party, if any, owing the greater aggregate amount will pay to the other Party the difference between the amounts owed.</w:t>
      </w:r>
    </w:p>
    <w:p>
      <w:pPr>
        <w:pStyle w:val="Normal"/>
        <w:widowControl w:val="false"/>
        <w:spacing w:before="60" w:after="0"/>
        <w:ind w:firstLine="720" w:end="0"/>
        <w:jc w:val="both"/>
        <w:rPr/>
      </w:pPr>
      <w:r>
        <w:rPr>
          <w:b/>
          <w:sz w:val="16"/>
        </w:rPr>
        <w:t>2.10</w:t>
        <w:tab/>
      </w:r>
      <w:r>
        <w:rPr>
          <w:b/>
          <w:sz w:val="16"/>
          <w:u w:val="single"/>
        </w:rPr>
        <w:t>Taxes</w:t>
      </w:r>
      <w:r>
        <w:rPr>
          <w:sz w:val="16"/>
        </w:rPr>
        <w:t xml:space="preserve">.  You will be responsible for, pay, and indemnify us for all Taxes related to all Transactions whether imposed on you or us.  We may collect such Taxes from you by increasing our charges by the amount of such Taxes.  Each of us agrees to administer and implement this Agreement with the intent to minimize Taxes.  You will timely provide us with all required exemption certificates and other information we reasonably request.  Until you do so, we will not be required to recognize any exemption.  We will not be required to refund or credit previously paid Taxes, however, we will assign to you any applicable claims for refund.  We hold our records regarding Taxes arising in connection with this Agreement as your limited tax agent and agree to make such records available to you in connection with Tax returns, reports, audits, or Tax litigation with respect to this Agreement. </w:t>
      </w:r>
    </w:p>
    <w:p>
      <w:pPr>
        <w:pStyle w:val="Normal"/>
        <w:widowControl w:val="false"/>
        <w:spacing w:before="60" w:after="100"/>
        <w:ind w:firstLine="720" w:end="0"/>
        <w:jc w:val="both"/>
        <w:rPr/>
      </w:pPr>
      <w:r>
        <w:rPr>
          <w:b/>
          <w:sz w:val="16"/>
        </w:rPr>
        <w:t>2.11</w:t>
        <w:tab/>
      </w:r>
      <w:r>
        <w:rPr>
          <w:b/>
          <w:sz w:val="16"/>
          <w:u w:val="single"/>
        </w:rPr>
        <w:t>End of Term Arrangements</w:t>
      </w:r>
      <w:r>
        <w:rPr>
          <w:b/>
          <w:sz w:val="16"/>
        </w:rPr>
        <w:t xml:space="preserve">.  </w:t>
      </w:r>
      <w:r>
        <w:rPr/>
        <w:t>As of the end of each Transaction Term, (i) all charges for electric services or sales under such Transaction will be paid as and when due, (ii) any other amounts owing from one Party to the other under such Transaction will be paid within 60 days, and (iii) for any Transactions for which “Utility Invoice Payment” was designated, we will within 20 days provide written notice by mail to each Utility to change the address back to your address with respect to Utility Invoices, return all original Utility Invoices in our possession to you (either in hard copy or via electronic transmittal) and, for a period of 60 days, forward to you all Utility Invoices and other correspondence we receive from a Utility, provided that we will have no liability for any Utility Invoice for service provided after the end of each applicable Transaction Term or any impact upon you of the Billing Cycle, rate, tariff or classification with a Utility of any Account which may exist as of or after the end of each Transaction Term.</w:t>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before="20" w:after="20"/>
              <w:rPr>
                <w:rFonts w:ascii="Times New Roman" w:hAnsi="Times New Roman" w:cs="Times New Roman"/>
                <w:sz w:val="16"/>
              </w:rPr>
            </w:pPr>
            <w:r>
              <w:rPr>
                <w:rFonts w:cs="Times New Roman" w:ascii="Times New Roman" w:hAnsi="Times New Roman"/>
                <w:sz w:val="16"/>
              </w:rPr>
              <w:t>SECTION 3.  DEFAULT, EARLY TERMINATION, SECURITY, CHANGE IN LAW, ETC.</w:t>
            </w:r>
          </w:p>
        </w:tc>
      </w:tr>
    </w:tbl>
    <w:p>
      <w:pPr>
        <w:pStyle w:val="Normal"/>
        <w:widowControl w:val="false"/>
        <w:spacing w:before="60" w:after="0"/>
        <w:ind w:firstLine="720" w:end="0"/>
        <w:jc w:val="both"/>
        <w:rPr>
          <w:b/>
          <w:sz w:val="16"/>
        </w:rPr>
      </w:pPr>
      <w:r>
        <w:rPr>
          <w:b/>
          <w:sz w:val="16"/>
        </w:rPr>
        <w:t>3.1</w:t>
        <w:tab/>
      </w:r>
      <w:r>
        <w:rPr>
          <w:b/>
          <w:sz w:val="16"/>
          <w:u w:val="single"/>
        </w:rPr>
        <w:t>Events of Default</w:t>
      </w:r>
      <w:r>
        <w:rPr>
          <w:sz w:val="16"/>
        </w:rPr>
        <w:t>. An "</w:t>
      </w:r>
      <w:r>
        <w:rPr>
          <w:sz w:val="16"/>
          <w:u w:val="single"/>
        </w:rPr>
        <w:t>Event of Default</w:t>
      </w:r>
      <w:r>
        <w:rPr>
          <w:sz w:val="16"/>
        </w:rPr>
        <w:t>" will mean, with respect to a Party (the "</w:t>
      </w:r>
      <w:r>
        <w:rPr>
          <w:sz w:val="16"/>
          <w:u w:val="single"/>
        </w:rPr>
        <w:t>Defaulting Party</w:t>
      </w:r>
      <w:r>
        <w:rPr>
          <w:sz w:val="16"/>
        </w:rPr>
        <w:t xml:space="preserve">"), the occurrence of any of the following:  (i) the failure of such Party to make, when due, any payment required under this Agreement if such failure is not remedied within 3 Business Days after written notice thereof, provided that the payment is not the subject of a good faith dispute as provided in </w:t>
      </w:r>
      <w:r>
        <w:rPr>
          <w:sz w:val="16"/>
          <w:u w:val="single"/>
        </w:rPr>
        <w:t>Section 2.8</w:t>
      </w:r>
      <w:r>
        <w:rPr>
          <w:sz w:val="16"/>
        </w:rPr>
        <w:t xml:space="preserve">; (ii) any representation or warranty made by such Party herein or in a Confirmation is false or misleading in any material respect when made or when deemed made or repeated; (iii) the failure of such Party to perform any material covenant or obligation set forth in this Agreement (except to the extent constituting a separate Event of Default and except for our failure to deliver energy, the exclusive remedy for which is provided in </w:t>
      </w:r>
      <w:r>
        <w:rPr>
          <w:sz w:val="16"/>
          <w:u w:val="single"/>
        </w:rPr>
        <w:t>Section 2.3</w:t>
      </w:r>
      <w:r>
        <w:rPr>
          <w:sz w:val="16"/>
        </w:rPr>
        <w:t xml:space="preserve">), and such failure is not excused by Force Majeure or remedied within 30 Business Days after written notice thereof; (iv) such Party: (A) makes an assignment or any general arrangement for the benefit of creditors; (B) files a petition or otherwise authorizes the commencement of a proceeding under the Bankruptcy Code or similar Law for the protection of creditors, or has such petition filed against it; (C) otherwise becomes bankrupt or insolvent; or (D) is unable to pay its debts as they fall due; (v) such Party consolidates or amalgamates with, or merges with or into, or transfers all or substantially all of its assets to, another Person and, at the time of such consolidation, amalgamation, merger or transfer, the resulting, surviving or transferee Person fails to assume all of the obligations of such Party under this Agreement to which it or its predecessor was a party by operation of Law or pursuant to an agreement reasonably satisfactory to the Non-Defaulting Party; (vi) the failure of such Party to post, maintain, renew or increase collateral when and as may be required by  this Agreement, and such failure is not remedied within 2 Business Days of written notice thereof; [or] (vii) any other event affecting such Party specified as an Event of Default in a Confirmation.; [or (viii) OTHER PER EESI CREDIT]  </w:t>
      </w:r>
    </w:p>
    <w:p>
      <w:pPr>
        <w:pStyle w:val="Normal"/>
        <w:widowControl w:val="false"/>
        <w:spacing w:before="60" w:after="0"/>
        <w:ind w:firstLine="720" w:end="0"/>
        <w:jc w:val="both"/>
        <w:rPr>
          <w:b/>
          <w:sz w:val="16"/>
        </w:rPr>
      </w:pPr>
      <w:r>
        <w:rPr>
          <w:b/>
          <w:sz w:val="16"/>
        </w:rPr>
        <w:t>3.2</w:t>
        <w:tab/>
      </w:r>
      <w:r>
        <w:rPr>
          <w:b/>
          <w:sz w:val="16"/>
          <w:u w:val="single"/>
        </w:rPr>
        <w:t>Remedies Upon An Event of Default</w:t>
      </w:r>
      <w:r>
        <w:rPr>
          <w:b/>
          <w:sz w:val="16"/>
        </w:rPr>
        <w:t xml:space="preserve">.  </w:t>
      </w:r>
      <w:r>
        <w:rPr>
          <w:sz w:val="16"/>
        </w:rPr>
        <w:t>If an Event of Default with respect to a Defaulting Party has occurred and is continuing, the other Party (the "</w:t>
      </w:r>
      <w:r>
        <w:rPr>
          <w:sz w:val="16"/>
          <w:u w:val="single"/>
        </w:rPr>
        <w:t>Non-Defaulting Party</w:t>
      </w:r>
      <w:r>
        <w:rPr>
          <w:sz w:val="16"/>
        </w:rPr>
        <w:t>") shall have the right to (i) provide written notice of such Event of Default to the Defaulting Party stating the nature of such Event of Default; (ii) designate a date between one and twenty days after such notice is effective on which all Transactions shall terminate ("</w:t>
      </w:r>
      <w:r>
        <w:rPr>
          <w:sz w:val="16"/>
          <w:u w:val="single"/>
        </w:rPr>
        <w:t>Early Termination Date</w:t>
      </w:r>
      <w:r>
        <w:rPr>
          <w:sz w:val="16"/>
        </w:rPr>
        <w:t xml:space="preserve">") (iii) withhold any payments due to the Defaulting Party under this Agreement; and (iv) suspend performance.  </w:t>
      </w:r>
    </w:p>
    <w:p>
      <w:pPr>
        <w:pStyle w:val="Normal"/>
        <w:widowControl w:val="false"/>
        <w:spacing w:before="60" w:after="0"/>
        <w:ind w:firstLine="720" w:end="0"/>
        <w:jc w:val="both"/>
        <w:rPr>
          <w:b/>
          <w:sz w:val="16"/>
        </w:rPr>
      </w:pPr>
      <w:r>
        <w:rPr>
          <w:b/>
          <w:sz w:val="16"/>
        </w:rPr>
        <w:t>3.3</w:t>
        <w:tab/>
      </w:r>
      <w:r>
        <w:rPr>
          <w:b/>
          <w:sz w:val="16"/>
          <w:u w:val="single"/>
        </w:rPr>
        <w:t>Calculation of Early Termination Payment</w:t>
      </w:r>
      <w:r>
        <w:rPr>
          <w:b/>
          <w:sz w:val="16"/>
        </w:rPr>
        <w:t>.</w:t>
      </w:r>
      <w:r>
        <w:rPr>
          <w:sz w:val="16"/>
        </w:rPr>
        <w:t xml:space="preserve">  If an Early Termination Date has been designated, the Non-Defaulting Party will calculate, in a commercially reasonable manner, its Gains, Losses and Costs resulting from such termination in accordance with the following: (i) "</w:t>
      </w:r>
      <w:r>
        <w:rPr>
          <w:sz w:val="16"/>
          <w:u w:val="single"/>
        </w:rPr>
        <w:t>Gains</w:t>
      </w:r>
      <w:r>
        <w:rPr>
          <w:sz w:val="16"/>
        </w:rPr>
        <w:t>" will mean an amount equal to the net present value of the economic benefit, if any, to the Non-Defaulting Party (or its Affiliates) resulting from the termination of the Non-Defaulting Party's obligations under all Transactions, determined by comparing the value of (A) the remaining energy to be delivered under each Transaction (based on the Anticipated Usage and applicable load factors for the remainder of the applicable Transaction Term and regardless of whether such energy is supplied by EESI or the applicable Utility) at the price(s) under each such Transaction had it not been terminated (the "</w:t>
      </w:r>
      <w:r>
        <w:rPr>
          <w:sz w:val="16"/>
          <w:u w:val="single"/>
        </w:rPr>
        <w:t>Contract Value</w:t>
      </w:r>
      <w:r>
        <w:rPr>
          <w:sz w:val="16"/>
        </w:rPr>
        <w:t>") to (B) the same quantities of energy at market prices that are commercially available to the Non-Defaulting Party for the remaining Transaction Term (the "</w:t>
      </w:r>
      <w:r>
        <w:rPr>
          <w:sz w:val="16"/>
          <w:u w:val="single"/>
        </w:rPr>
        <w:t>Market Value</w:t>
      </w:r>
      <w:r>
        <w:rPr>
          <w:sz w:val="16"/>
        </w:rPr>
        <w:t>"); (ii) "</w:t>
      </w:r>
      <w:r>
        <w:rPr>
          <w:sz w:val="16"/>
          <w:u w:val="single"/>
        </w:rPr>
        <w:t>Losses</w:t>
      </w:r>
      <w:r>
        <w:rPr>
          <w:sz w:val="16"/>
        </w:rPr>
        <w:t>" will mean an amount equal to the net present value of the economic loss, if any, to the Non-Defaulting Party (or its Affiliates) resulting from the termination of its obligations with respect to each Transaction, determined by comparing the Contract Value to the Market Value; and (iii) "</w:t>
      </w:r>
      <w:r>
        <w:rPr>
          <w:sz w:val="16"/>
          <w:u w:val="single"/>
        </w:rPr>
        <w:t>Costs</w:t>
      </w:r>
      <w:r>
        <w:rPr>
          <w:sz w:val="16"/>
        </w:rPr>
        <w:t>" will mean (without duplication) any loss, cost or expense reasonably incurred by the Non-Defaulting Party (or its Affiliates) in terminating, liquidating, or obtaining  any arrangement pursuant to which it has hedged its obligations , and attorneys' fees, if any, incurred in connection with enforcing its rights under this Agreement.  The PV Rate will be used to calculate any net present value.  If you are the Non-Defaulting Party and you do not calculate your Early Termination Payment within 15 Business Days of the Early Termination Date, we will calculate your Early Termination Payment for you.  The Non-Defaulting Party will aggregate all of its Gains, Losses and Costs into a single amount and will net against such amount (a) all other amounts that are due to the Defaulting Party; (b) at the option of the Non-Defaulting Party, any cash or other form of security then available to the Non-Defaulting Party; and (c) all other amounts that are due to the Non-Defaulting Party, so that all such amounts shall be netted out to a single liquidated amount (the "</w:t>
      </w:r>
      <w:r>
        <w:rPr>
          <w:sz w:val="16"/>
          <w:u w:val="single"/>
        </w:rPr>
        <w:t>Early Termination Payment</w:t>
      </w:r>
      <w:r>
        <w:rPr>
          <w:sz w:val="16"/>
        </w:rPr>
        <w:t xml:space="preserve">") payable by one Party to the other, subject to the setoff rights set forth in  </w:t>
      </w:r>
      <w:r>
        <w:rPr>
          <w:sz w:val="16"/>
          <w:u w:val="single"/>
        </w:rPr>
        <w:t>Section 3.6</w:t>
      </w:r>
      <w:r>
        <w:rPr>
          <w:sz w:val="16"/>
        </w:rPr>
        <w:t>.   The Early Termination Payment will be due to or due from the Non-Defaulting Party as appropriate.</w:t>
      </w:r>
    </w:p>
    <w:p>
      <w:pPr>
        <w:pStyle w:val="Normal"/>
        <w:widowControl w:val="false"/>
        <w:spacing w:before="60" w:after="0"/>
        <w:ind w:firstLine="720" w:end="0"/>
        <w:jc w:val="both"/>
        <w:rPr/>
      </w:pPr>
      <w:r>
        <w:rPr>
          <w:b/>
          <w:sz w:val="16"/>
        </w:rPr>
        <w:t>3.4</w:t>
        <w:tab/>
      </w:r>
      <w:r>
        <w:rPr>
          <w:b/>
          <w:sz w:val="16"/>
          <w:u w:val="single"/>
        </w:rPr>
        <w:t>Market Value Determination</w:t>
      </w:r>
      <w:r>
        <w:rPr>
          <w:b/>
          <w:sz w:val="16"/>
        </w:rPr>
        <w:t xml:space="preserve">.  </w:t>
      </w:r>
      <w:r>
        <w:rPr>
          <w:sz w:val="16"/>
        </w:rPr>
        <w:t>To determine "</w:t>
      </w:r>
      <w:r>
        <w:rPr>
          <w:sz w:val="16"/>
          <w:u w:val="single"/>
        </w:rPr>
        <w:t>Market Value</w:t>
      </w:r>
      <w:r>
        <w:rPr>
          <w:sz w:val="16"/>
        </w:rPr>
        <w:t xml:space="preserve">," the Non-Defaulting Party may consider, among other things, settlement prices of applicable NYMEX power futures contracts, quotations from leading dealers in energy swap contracts and other bona fide offers from parties participating in the wholesale and/or retail power markets, which may include EESI and/or its Affiliates, all as commercially available to the Non-Defaulting Party and all adjusted for the length of the remaining Transaction Term and differences in transmission costs and volume.  A Party will not be required to enter into any replacement transaction in order to determine its Early Termination Payment.  </w:t>
      </w:r>
    </w:p>
    <w:p>
      <w:pPr>
        <w:pStyle w:val="Outline2"/>
        <w:widowControl w:val="false"/>
        <w:spacing w:before="60" w:after="0"/>
        <w:ind w:firstLine="720" w:end="0"/>
        <w:jc w:val="both"/>
        <w:rPr/>
      </w:pPr>
      <w:r>
        <w:rPr>
          <w:b/>
          <w:sz w:val="16"/>
        </w:rPr>
        <w:t>3.5</w:t>
        <w:tab/>
      </w:r>
      <w:r>
        <w:rPr>
          <w:b/>
          <w:sz w:val="16"/>
          <w:u w:val="single"/>
        </w:rPr>
        <w:t>Notice and Payment</w:t>
      </w:r>
      <w:r>
        <w:rPr>
          <w:b/>
          <w:sz w:val="16"/>
        </w:rPr>
        <w:t xml:space="preserve">.  </w:t>
      </w:r>
      <w:r>
        <w:rPr>
          <w:sz w:val="16"/>
        </w:rPr>
        <w:t xml:space="preserve">As soon as practicable after an Early Termination Date, notice shall be given by the Non-Defaulting Party to the Defaulting Party of the amount of the Early Termination Payment and whether the Early Termination Payment is due to or due from the Non-Defaulting Party.  The notice shall include a written statement explaining in reasonable detail the calculation of such amount.  Subject to </w:t>
      </w:r>
      <w:r>
        <w:rPr>
          <w:sz w:val="16"/>
          <w:u w:val="single"/>
        </w:rPr>
        <w:t>Section 3.6</w:t>
      </w:r>
      <w:r>
        <w:rPr>
          <w:sz w:val="16"/>
        </w:rPr>
        <w:t xml:space="preserve">, the Early Termination Payment shall be made by the Party that owes it within two (2) Business Days after such notice is effective, with interest accruing thereafter at the Interest Rate.  </w:t>
      </w:r>
    </w:p>
    <w:p>
      <w:pPr>
        <w:pStyle w:val="Outline2"/>
        <w:widowControl w:val="false"/>
        <w:spacing w:before="60" w:after="0"/>
        <w:ind w:firstLine="720" w:end="0"/>
        <w:jc w:val="both"/>
        <w:rPr>
          <w:b/>
          <w:sz w:val="16"/>
        </w:rPr>
      </w:pPr>
      <w:r>
        <w:rPr>
          <w:b/>
          <w:sz w:val="16"/>
        </w:rPr>
        <w:t>3.6</w:t>
        <w:tab/>
      </w:r>
      <w:r>
        <w:rPr>
          <w:b/>
          <w:sz w:val="16"/>
          <w:u w:val="single"/>
        </w:rPr>
        <w:t>Setoff and Security</w:t>
      </w:r>
      <w:r>
        <w:rPr>
          <w:b/>
          <w:sz w:val="16"/>
        </w:rPr>
        <w:t xml:space="preserve">.  </w:t>
      </w:r>
      <w:r>
        <w:rPr>
          <w:sz w:val="16"/>
        </w:rPr>
        <w:t>Upon the occurrence of an Early Termination Date, the Non-Defaulting Party may setoff, against any amounts owed or accrued and payable to the Defaulting Party by the Non-Defaulting Party or any of its Affiliates under this Agreement or under any other agreement(s), instrument(s) or undertaking(s) (“</w:t>
      </w:r>
      <w:r>
        <w:rPr>
          <w:sz w:val="16"/>
          <w:u w:val="single"/>
        </w:rPr>
        <w:t>Other Obligations</w:t>
      </w:r>
      <w:r>
        <w:rPr>
          <w:sz w:val="16"/>
        </w:rPr>
        <w:t xml:space="preserve">”), any amounts owed by the Defaulting Party to the Non-Defaulting Party or any of its Affiliates under this Agreement or under any Other Obligations.  No such setoff shall create a charge or other security interest.  This setoff provision is without prejudice and in addition to any right of setoff, combination of accounts, lien or other right to which any party is at any time otherwise entitled (whether by operation of Law, contract or otherwise).  Notwithstanding anything to the contrary in this Agreement, the Non-Defaulting Party shall not be required to pay to the Defaulting Party any amount under </w:t>
      </w:r>
      <w:r>
        <w:rPr>
          <w:sz w:val="16"/>
          <w:u w:val="single"/>
        </w:rPr>
        <w:t>Section 3.5</w:t>
      </w:r>
      <w:r>
        <w:rPr>
          <w:sz w:val="16"/>
        </w:rPr>
        <w:t xml:space="preserve"> until the Non-Defaulting Party receives satisfactory confirmation (which may include an opinion of its counsel) that all other obligations of the Defaulting Party to make any payments to the Non-Defaulting Party or any of its Affiliates under this Agreement or under any Other Obligations have been fully and finally performed.  Should either of us during a Transaction Term become reasonably insecure about the other Party's creditworthiness, such Party may request (so long as an Event of Default has not occurred and is continuing with respect to the requesting Party) that the other Party provide (or extend, renew or increase, if collateral has already been provided) collateral in a form reasonably acceptable to the requesting Party sufficient to secure such Party's obligations hereunder, forms of such collateral to include, without limitation, a cash deposit, letter of credit or parent guaranty.  To the extent either Party delivers collateral to the other under this Agreement, the Party delivering the collateral hereby grants to the other Party (the "</w:t>
      </w:r>
      <w:r>
        <w:rPr>
          <w:sz w:val="16"/>
          <w:u w:val="single"/>
        </w:rPr>
        <w:t>Secured Party</w:t>
      </w:r>
      <w:r>
        <w:rPr>
          <w:sz w:val="16"/>
        </w:rPr>
        <w:t xml:space="preserve">") a present and continuing security interest in and lien on (and right of setoff against), and assignment of, all such collateral and any and all proceeds resulting therefrom or from the liquidation thereof, whether now or hereafter held by, on behalf of, or for the benefit of, such Secured Party.   Each Party agrees to take such action as the other Party reasonably requires in order to perfect such interest of the Secured Party.  Upon the occurrence and during the continuation of an Event of Default, the Non-Defaulting Party may do any one or more of the following: (i) exercise any of the rights and remedies of a Secured Party with respect to all collateral, including any such rights and remedies under Law; (ii) exercise its rights of setoff against any and all property of the Defaulting Party in the possession of the Non-Defaulting Party; and (iii) draw on any outstanding letter of credit issued for its benefit.  </w:t>
      </w:r>
    </w:p>
    <w:p>
      <w:pPr>
        <w:pStyle w:val="Outline2"/>
        <w:widowControl w:val="false"/>
        <w:spacing w:before="60" w:after="0"/>
        <w:ind w:firstLine="720" w:end="0"/>
        <w:jc w:val="both"/>
        <w:rPr/>
      </w:pPr>
      <w:r>
        <w:rPr>
          <w:b/>
          <w:sz w:val="16"/>
        </w:rPr>
        <w:t>3.7</w:t>
        <w:tab/>
      </w:r>
      <w:r>
        <w:rPr>
          <w:b/>
          <w:sz w:val="16"/>
          <w:u w:val="single"/>
        </w:rPr>
        <w:t>Forward Contract</w:t>
      </w:r>
      <w:r>
        <w:rPr>
          <w:sz w:val="16"/>
        </w:rPr>
        <w:t>.</w:t>
      </w:r>
      <w:r>
        <w:rPr>
          <w:b/>
          <w:sz w:val="16"/>
        </w:rPr>
        <w:t xml:space="preserve">  </w:t>
      </w:r>
      <w:r>
        <w:rPr>
          <w:sz w:val="16"/>
        </w:rPr>
        <w:t>Without limiting the applicability of any other provision of the U.S. Bankruptcy Code as amended (the “</w:t>
      </w:r>
      <w:r>
        <w:rPr>
          <w:sz w:val="16"/>
          <w:u w:val="single"/>
        </w:rPr>
        <w:t>Bankruptcy Code</w:t>
      </w:r>
      <w:r>
        <w:rPr>
          <w:sz w:val="16"/>
        </w:rPr>
        <w:t>”), the Parties acknowledge and agree that (i) this Agreement and each Transaction will constitute “forward contracts” as defined in Section 101(25) of the Bankruptcy Code, (ii) EESI is a forward contract merchant; (iii) the rights of the Parties under the termination provisions of this Agreement will constitute contractual rights to liquidate Transactions, (iv) any payment related hereto will constitute a “settlement payment” as defined in Section 101 (51A) of the Bankruptcy Code, and (v) the Parties are entitled to the rights under, and protections afforded by, Sections 362, 546, 556, and 560 of the Bankruptcy Code.</w:t>
      </w:r>
    </w:p>
    <w:p>
      <w:pPr>
        <w:pStyle w:val="Outline2"/>
        <w:widowControl w:val="false"/>
        <w:spacing w:before="60" w:after="100"/>
        <w:ind w:firstLine="720" w:end="0"/>
        <w:jc w:val="both"/>
        <w:rPr/>
      </w:pPr>
      <w:r>
        <w:rPr>
          <w:b/>
          <w:sz w:val="16"/>
        </w:rPr>
        <w:t>3.8</w:t>
        <w:tab/>
      </w:r>
      <w:r>
        <w:rPr>
          <w:b/>
          <w:sz w:val="16"/>
          <w:u w:val="single"/>
        </w:rPr>
        <w:t>Change in Law</w:t>
      </w:r>
      <w:r>
        <w:rPr>
          <w:sz w:val="16"/>
        </w:rPr>
        <w:t xml:space="preserve">.  If a Change in Law occurs and such event (i) has, or would be reasonably likely to have, a material adverse effect upon our ability to perform our obligations under, or realize the economic benefits of, this Agreement (ii) has altered, or would be reasonably likely to alter, the basic legal and/or economic assumptions upon which we reasonably relied in entering into this Agreement; (iii) renders, or would be reasonably likely to render, the performance of our obligations under this Agreement illegal or unenforceable; (iv) prevents, or would be reasonably likely to prevent, the applicable Utility from processing or otherwise giving effect to "retail access" change of service requests from us, whether previously submitted or to be submitted in the future; or (v) subjects, or would be reasonably likely to subject, us or any of our Affiliates to regulation as a public utility, then we may terminate each Transaction affected by such Change in Law (but no other Transactions) upon at least 30 days prior written notice to you.  In the case of a termination under this Section, we will calculate our Early Termination Payment for the affected Transactions as set forth in </w:t>
      </w:r>
      <w:r>
        <w:rPr>
          <w:sz w:val="16"/>
          <w:u w:val="single"/>
        </w:rPr>
        <w:t>Section 3.3</w:t>
      </w:r>
      <w:r>
        <w:rPr>
          <w:sz w:val="16"/>
        </w:rPr>
        <w:t xml:space="preserve"> as if we were the Non-Defaulting Party, as of the effective date of such termination. The Early Termination Payment will be due to or due from us as if we were the Non-Defaulting Party as appropriate, such payments to be made as set forth in </w:t>
      </w:r>
      <w:r>
        <w:rPr>
          <w:sz w:val="16"/>
          <w:u w:val="single"/>
        </w:rPr>
        <w:t>Section 3.5</w:t>
      </w:r>
      <w:r>
        <w:rPr>
          <w:sz w:val="16"/>
        </w:rPr>
        <w:t xml:space="preserve">. </w:t>
      </w:r>
      <w:r>
        <w:rPr/>
        <w:t xml:space="preserve"> Any termination under this Section will be effective at 24:00:00, Local Time, on the applicable Utility Transfer Date.</w:t>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before="20" w:after="20"/>
              <w:rPr/>
            </w:pPr>
            <w:r>
              <w:rPr>
                <w:b w:val="false"/>
                <w:sz w:val="16"/>
              </w:rPr>
              <w:tab/>
            </w:r>
            <w:r>
              <w:rPr>
                <w:rFonts w:cs="Times New Roman" w:ascii="Times New Roman" w:hAnsi="Times New Roman"/>
                <w:sz w:val="16"/>
              </w:rPr>
              <w:t>SECTION 4.  DEFINITIONS</w:t>
            </w:r>
          </w:p>
        </w:tc>
      </w:tr>
    </w:tbl>
    <w:p>
      <w:pPr>
        <w:pStyle w:val="Normal"/>
        <w:widowControl w:val="false"/>
        <w:spacing w:before="40" w:after="0"/>
        <w:jc w:val="both"/>
        <w:rPr>
          <w:color w:val="000000"/>
          <w:sz w:val="16"/>
        </w:rPr>
      </w:pPr>
      <w:r>
        <w:rPr>
          <w:color w:val="000000"/>
          <w:sz w:val="16"/>
        </w:rPr>
        <w:t>"</w:t>
      </w:r>
      <w:r>
        <w:rPr>
          <w:b/>
          <w:color w:val="000000"/>
          <w:sz w:val="16"/>
          <w:u w:val="single"/>
        </w:rPr>
        <w:t>Account</w:t>
      </w:r>
      <w:r>
        <w:rPr>
          <w:color w:val="000000"/>
          <w:sz w:val="16"/>
        </w:rPr>
        <w:t xml:space="preserve">" means, </w:t>
      </w:r>
      <w:r>
        <w:rPr>
          <w:sz w:val="16"/>
        </w:rPr>
        <w:t>for each Facility, each account at such Facility to be included hereunder as identified by a specific account designation number on a Transaction.</w:t>
      </w:r>
    </w:p>
    <w:p>
      <w:pPr>
        <w:pStyle w:val="Normal"/>
        <w:widowControl w:val="false"/>
        <w:spacing w:before="40" w:after="0"/>
        <w:jc w:val="both"/>
        <w:rPr/>
      </w:pPr>
      <w:r>
        <w:rPr>
          <w:color w:val="000000"/>
          <w:sz w:val="16"/>
        </w:rPr>
        <w:t>"</w:t>
      </w:r>
      <w:r>
        <w:rPr>
          <w:b/>
          <w:color w:val="000000"/>
          <w:sz w:val="16"/>
          <w:u w:val="single"/>
        </w:rPr>
        <w:t>Actual Usage</w:t>
      </w:r>
      <w:r>
        <w:rPr>
          <w:color w:val="000000"/>
          <w:sz w:val="16"/>
        </w:rPr>
        <w:t>" means the actual amount of energy (in kWh) used at each Account during any period of determination.</w:t>
      </w:r>
    </w:p>
    <w:p>
      <w:pPr>
        <w:pStyle w:val="Normal"/>
        <w:widowControl w:val="false"/>
        <w:spacing w:before="40" w:after="0"/>
        <w:jc w:val="both"/>
        <w:rPr/>
      </w:pPr>
      <w:r>
        <w:rPr>
          <w:color w:val="000000"/>
          <w:sz w:val="16"/>
        </w:rPr>
        <w:t>"</w:t>
      </w:r>
      <w:r>
        <w:rPr>
          <w:b/>
          <w:color w:val="000000"/>
          <w:sz w:val="16"/>
          <w:u w:val="single"/>
        </w:rPr>
        <w:t>Affiliate</w:t>
      </w:r>
      <w:r>
        <w:rPr>
          <w:color w:val="000000"/>
          <w:sz w:val="16"/>
        </w:rPr>
        <w:t>" means with respect to any Person, any other Person controlling, controlled by or under the common control with the first Person.  The terms "control" (including the terms "controlling", "controlled by" and "under common control with") will mean the possession, directly or indirectly, of the power to direct or cause the direction of the management of the policies of a Person, whether through the ownership of voting securities, by contract or otherwise.</w:t>
      </w:r>
    </w:p>
    <w:p>
      <w:pPr>
        <w:pStyle w:val="Normal"/>
        <w:widowControl w:val="false"/>
        <w:spacing w:before="40" w:after="0"/>
        <w:jc w:val="both"/>
        <w:rPr/>
      </w:pPr>
      <w:r>
        <w:rPr>
          <w:color w:val="000000"/>
          <w:sz w:val="16"/>
        </w:rPr>
        <w:t>"</w:t>
      </w:r>
      <w:r>
        <w:rPr>
          <w:b/>
          <w:color w:val="000000"/>
          <w:sz w:val="16"/>
          <w:u w:val="single"/>
        </w:rPr>
        <w:t>Anticipated Usage</w:t>
      </w:r>
      <w:r>
        <w:rPr>
          <w:color w:val="000000"/>
          <w:sz w:val="16"/>
        </w:rPr>
        <w:t xml:space="preserve">" means the anticipated energy usage (in kWh) by each Account during each month, which shall be equal to the actual amount of energy (in kWh) used by each such Account </w:t>
      </w:r>
      <w:r>
        <w:rPr>
          <w:sz w:val="16"/>
        </w:rPr>
        <w:t>during the same month during any consecutive 12 month period in the 24 months prior to the commencement of the applicable Transaction; provided that we will estimate any such data that is not available.</w:t>
      </w:r>
    </w:p>
    <w:p>
      <w:pPr>
        <w:pStyle w:val="Normal"/>
        <w:widowControl w:val="false"/>
        <w:spacing w:before="40" w:after="0"/>
        <w:jc w:val="both"/>
        <w:rPr/>
      </w:pPr>
      <w:r>
        <w:rPr>
          <w:sz w:val="16"/>
        </w:rPr>
        <w:t>"</w:t>
      </w:r>
      <w:r>
        <w:rPr>
          <w:b/>
          <w:sz w:val="16"/>
          <w:u w:val="single"/>
        </w:rPr>
        <w:t>Billing Cycle</w:t>
      </w:r>
      <w:r>
        <w:rPr>
          <w:sz w:val="16"/>
        </w:rPr>
        <w:t>" means, for each Account, the period between successive invoices rendered either by us or the applicable Utility during the applicable Transaction Term.</w:t>
      </w:r>
    </w:p>
    <w:p>
      <w:pPr>
        <w:pStyle w:val="Normal"/>
        <w:widowControl w:val="false"/>
        <w:spacing w:before="40" w:after="0"/>
        <w:jc w:val="both"/>
        <w:rPr/>
      </w:pPr>
      <w:r>
        <w:rPr>
          <w:sz w:val="16"/>
        </w:rPr>
        <w:t>"</w:t>
      </w:r>
      <w:r>
        <w:rPr>
          <w:b/>
          <w:sz w:val="16"/>
          <w:u w:val="single"/>
        </w:rPr>
        <w:t>Business Day</w:t>
      </w:r>
      <w:r>
        <w:rPr>
          <w:sz w:val="16"/>
        </w:rPr>
        <w:t>" means a day on which Federal Reserve member banks in New York City are open for business; and a Business Day will begin at 8:00 a.m. and close at 5:00 p.m. local time for each Party’s principal place of business.</w:t>
      </w:r>
    </w:p>
    <w:p>
      <w:pPr>
        <w:pStyle w:val="Normal"/>
        <w:widowControl w:val="false"/>
        <w:spacing w:before="40" w:after="0"/>
        <w:jc w:val="both"/>
        <w:rPr/>
      </w:pPr>
      <w:r>
        <w:rPr>
          <w:sz w:val="16"/>
        </w:rPr>
        <w:t>"</w:t>
      </w:r>
      <w:r>
        <w:rPr>
          <w:b/>
          <w:sz w:val="16"/>
          <w:u w:val="single"/>
        </w:rPr>
        <w:t>CEA</w:t>
      </w:r>
      <w:r>
        <w:rPr>
          <w:sz w:val="16"/>
        </w:rPr>
        <w:t xml:space="preserve">" means the Commodity Exchange Act, 7 U.S.C. §§1-25, </w:t>
      </w:r>
      <w:r>
        <w:rPr>
          <w:i/>
          <w:sz w:val="16"/>
        </w:rPr>
        <w:t>et seq.</w:t>
      </w:r>
      <w:r>
        <w:rPr>
          <w:sz w:val="16"/>
        </w:rPr>
        <w:t xml:space="preserve"> as amended.</w:t>
      </w:r>
    </w:p>
    <w:p>
      <w:pPr>
        <w:pStyle w:val="Normal"/>
        <w:widowControl w:val="false"/>
        <w:spacing w:before="40" w:after="0"/>
        <w:jc w:val="both"/>
        <w:rPr/>
      </w:pPr>
      <w:r>
        <w:rPr>
          <w:sz w:val="16"/>
        </w:rPr>
        <w:t>“</w:t>
      </w:r>
      <w:r>
        <w:rPr>
          <w:b/>
          <w:sz w:val="16"/>
          <w:u w:val="single"/>
        </w:rPr>
        <w:t>Change in Law</w:t>
      </w:r>
      <w:r>
        <w:rPr>
          <w:sz w:val="16"/>
        </w:rPr>
        <w:t>” means that applicable Law or Rules are amended, modified, nullified, suspended, repealed, found unconstitutional or unlawful, or changed or affected in any respect by any Law or Rule of any Governmental Authority after the Effective Date.</w:t>
      </w:r>
    </w:p>
    <w:p>
      <w:pPr>
        <w:pStyle w:val="Normal"/>
        <w:widowControl w:val="false"/>
        <w:spacing w:before="40" w:after="0"/>
        <w:jc w:val="both"/>
        <w:rPr/>
      </w:pPr>
      <w:r>
        <w:rPr>
          <w:sz w:val="16"/>
        </w:rPr>
        <w:t>"</w:t>
      </w:r>
      <w:r>
        <w:rPr>
          <w:b/>
          <w:sz w:val="16"/>
          <w:u w:val="single"/>
        </w:rPr>
        <w:t>Competitive Supplier</w:t>
      </w:r>
      <w:r>
        <w:rPr>
          <w:sz w:val="16"/>
        </w:rPr>
        <w:t>" means a retail electric energy supplier or electric service provider, however designated and defined, or under applicable Law and Rules and "billing agent" as may be defined in applicable Law and Rules.</w:t>
      </w:r>
    </w:p>
    <w:p>
      <w:pPr>
        <w:pStyle w:val="Normal"/>
        <w:widowControl w:val="false"/>
        <w:spacing w:before="40" w:after="0"/>
        <w:jc w:val="both"/>
        <w:rPr/>
      </w:pPr>
      <w:r>
        <w:rPr>
          <w:sz w:val="16"/>
        </w:rPr>
        <w:t>"</w:t>
      </w:r>
      <w:r>
        <w:rPr>
          <w:b/>
          <w:sz w:val="16"/>
          <w:u w:val="single"/>
        </w:rPr>
        <w:t>Confirmation</w:t>
      </w:r>
      <w:r>
        <w:rPr>
          <w:sz w:val="16"/>
        </w:rPr>
        <w:t xml:space="preserve">" means the written confirmation of the agreement of the Parties to enter into a Transaction. </w:t>
      </w:r>
    </w:p>
    <w:p>
      <w:pPr>
        <w:pStyle w:val="Normal"/>
        <w:widowControl w:val="false"/>
        <w:spacing w:before="40" w:after="0"/>
        <w:jc w:val="both"/>
        <w:rPr/>
      </w:pPr>
      <w:r>
        <w:rPr>
          <w:sz w:val="16"/>
        </w:rPr>
        <w:t>“</w:t>
      </w:r>
      <w:r>
        <w:rPr>
          <w:b/>
          <w:sz w:val="16"/>
          <w:u w:val="single"/>
        </w:rPr>
        <w:t>Eligible Contract Participant</w:t>
      </w:r>
      <w:r>
        <w:rPr>
          <w:sz w:val="16"/>
        </w:rPr>
        <w:t>” means a corporation, partnership, proprietorship, organization, trust or other entity that either (i) has total assets exceeding $10,000,000; or (ii) has a net worth exceeding $1,000,000 and has entered into this Agreement in connection with the conduct of its business or to manage the risk associated with an asset or liability owned or incurred or reasonably likely to be owned or incurred by it in the conduct of the its business.</w:t>
      </w:r>
    </w:p>
    <w:p>
      <w:pPr>
        <w:pStyle w:val="Normal"/>
        <w:widowControl w:val="false"/>
        <w:spacing w:before="40" w:after="0"/>
        <w:jc w:val="both"/>
        <w:rPr/>
      </w:pPr>
      <w:r>
        <w:rPr>
          <w:sz w:val="16"/>
        </w:rPr>
        <w:t>"</w:t>
      </w:r>
      <w:r>
        <w:rPr>
          <w:b/>
          <w:sz w:val="16"/>
          <w:u w:val="single"/>
        </w:rPr>
        <w:t>Energy Imbalance Charges</w:t>
      </w:r>
      <w:r>
        <w:rPr>
          <w:sz w:val="16"/>
        </w:rPr>
        <w:t>" means charges imposed by a Utility or T&amp;D Provider (including excess costs of energy and losses due to Utility or T&amp;D Provider cash-outs or excess energy purchases and any attorneys' fees and expenses) in the event that (i) the energy requirements of an Account vary from the amount of energy supplied by us; or (ii) you fail to comply with a Utility Curtailment Notice.</w:t>
      </w:r>
    </w:p>
    <w:p>
      <w:pPr>
        <w:pStyle w:val="Normal"/>
        <w:widowControl w:val="false"/>
        <w:spacing w:before="40" w:after="0"/>
        <w:jc w:val="both"/>
        <w:rPr>
          <w:b/>
          <w:sz w:val="16"/>
        </w:rPr>
      </w:pPr>
      <w:r>
        <w:rPr>
          <w:sz w:val="16"/>
        </w:rPr>
        <w:t>"</w:t>
      </w:r>
      <w:r>
        <w:rPr>
          <w:b/>
          <w:sz w:val="16"/>
          <w:u w:val="single"/>
        </w:rPr>
        <w:t>Force Majeure</w:t>
      </w:r>
      <w:r>
        <w:rPr>
          <w:sz w:val="16"/>
        </w:rPr>
        <w:t>"</w:t>
      </w:r>
      <w:r>
        <w:rPr>
          <w:b/>
          <w:sz w:val="16"/>
        </w:rPr>
        <w:t xml:space="preserve"> </w:t>
      </w:r>
      <w:r>
        <w:rPr>
          <w:sz w:val="16"/>
        </w:rPr>
        <w:t>means an event which is not within the reasonable control of a Party ("</w:t>
      </w:r>
      <w:r>
        <w:rPr>
          <w:sz w:val="16"/>
          <w:u w:val="single"/>
        </w:rPr>
        <w:t>Claiming Party</w:t>
      </w:r>
      <w:r>
        <w:rPr>
          <w:sz w:val="16"/>
        </w:rPr>
        <w:t xml:space="preserve">") (or in the case of third party obligations or facilities, the third party), and which by the exercise of due diligence the Claiming Party, or third party, is unable to overcome or obtain or cause to be obtained a commercially reasonable substitute therefor.  Force Majeure includes, without limitation, (i) an event of force majeure occurring with respect to a Utility or T&amp;D Provider and (ii) suspension, curtailment or interruption of service by a Utility or T&amp;D Provider.  </w:t>
      </w:r>
    </w:p>
    <w:p>
      <w:pPr>
        <w:pStyle w:val="Normal"/>
        <w:widowControl w:val="false"/>
        <w:spacing w:before="40" w:after="0"/>
        <w:jc w:val="both"/>
        <w:rPr/>
      </w:pPr>
      <w:r>
        <w:rPr>
          <w:sz w:val="16"/>
        </w:rPr>
        <w:t>"</w:t>
      </w:r>
      <w:r>
        <w:rPr>
          <w:b/>
          <w:sz w:val="16"/>
          <w:u w:val="single"/>
        </w:rPr>
        <w:t>Governmental Authority</w:t>
      </w:r>
      <w:r>
        <w:rPr>
          <w:sz w:val="16"/>
        </w:rPr>
        <w:t>" means any federal, state, local, municipal or other governmental entity, authority or agency, instrumentality, department, board, court, tribunal, regulatory commission, or other body, whether legislative, judicial or executive (or a combination or permutation thereof) and any arbitrator to whom a dispute has been presented under any Law or Rules or by agreement of the Parties with an interest in such dispute.</w:t>
      </w:r>
    </w:p>
    <w:p>
      <w:pPr>
        <w:pStyle w:val="Normal"/>
        <w:widowControl w:val="false"/>
        <w:spacing w:before="40" w:after="0"/>
        <w:jc w:val="both"/>
        <w:rPr/>
      </w:pPr>
      <w:r>
        <w:rPr>
          <w:sz w:val="16"/>
        </w:rPr>
        <w:t>"</w:t>
      </w:r>
      <w:r>
        <w:rPr>
          <w:b/>
          <w:sz w:val="16"/>
          <w:u w:val="single"/>
        </w:rPr>
        <w:t>Interest Rate</w:t>
      </w:r>
      <w:r>
        <w:rPr>
          <w:sz w:val="16"/>
        </w:rPr>
        <w:t xml:space="preserve">" means 2% over the prime lending rate as published in </w:t>
      </w:r>
      <w:r>
        <w:rPr>
          <w:i/>
          <w:sz w:val="16"/>
        </w:rPr>
        <w:t>The</w:t>
      </w:r>
      <w:r>
        <w:rPr>
          <w:sz w:val="16"/>
        </w:rPr>
        <w:t xml:space="preserve"> </w:t>
      </w:r>
      <w:r>
        <w:rPr>
          <w:i/>
          <w:sz w:val="16"/>
        </w:rPr>
        <w:t>Wall Street Journal</w:t>
      </w:r>
      <w:r>
        <w:rPr>
          <w:sz w:val="16"/>
        </w:rPr>
        <w:t xml:space="preserve"> under "Money Rates," not to exceed the maximum rate allowed by Law.</w:t>
      </w:r>
    </w:p>
    <w:p>
      <w:pPr>
        <w:pStyle w:val="Normal"/>
        <w:widowControl w:val="false"/>
        <w:spacing w:before="40" w:after="0"/>
        <w:jc w:val="both"/>
        <w:rPr>
          <w:b/>
          <w:sz w:val="16"/>
        </w:rPr>
      </w:pPr>
      <w:r>
        <w:rPr>
          <w:sz w:val="16"/>
        </w:rPr>
        <w:t>"</w:t>
      </w:r>
      <w:r>
        <w:rPr>
          <w:b/>
          <w:sz w:val="16"/>
          <w:u w:val="single"/>
        </w:rPr>
        <w:t>ISO</w:t>
      </w:r>
      <w:r>
        <w:rPr>
          <w:sz w:val="16"/>
        </w:rPr>
        <w:t>"</w:t>
      </w:r>
      <w:r>
        <w:rPr>
          <w:b/>
          <w:sz w:val="16"/>
        </w:rPr>
        <w:t xml:space="preserve"> </w:t>
      </w:r>
      <w:r>
        <w:rPr>
          <w:sz w:val="16"/>
        </w:rPr>
        <w:t>means any independent system operator, regional transmission operator, "transco," power pool or grid or control area operator established and providing services to the Accounts or other similar entity providing the same basic services as such entities and any successor thereto.</w:t>
      </w:r>
    </w:p>
    <w:p>
      <w:pPr>
        <w:pStyle w:val="Normal"/>
        <w:widowControl w:val="false"/>
        <w:spacing w:before="40" w:after="0"/>
        <w:jc w:val="both"/>
        <w:rPr/>
      </w:pPr>
      <w:r>
        <w:rPr>
          <w:sz w:val="16"/>
        </w:rPr>
        <w:t>"</w:t>
      </w:r>
      <w:r>
        <w:rPr>
          <w:b/>
          <w:sz w:val="16"/>
          <w:u w:val="single"/>
        </w:rPr>
        <w:t>Law</w:t>
      </w:r>
      <w:r>
        <w:rPr>
          <w:sz w:val="16"/>
        </w:rPr>
        <w:t>" means any applicable statute, law (including common law), ordinance, rule, regulation, ruling,  order, writ, injunction, judgment, decree, directive, policy or other legal or regulatory determination or interpretation by a Governmental Authority of competent jurisdiction, including without limitation, any such items dealing with or addressing the deregulation of the energy markets in the state where Facilities served pursuant to this Agreement are located.</w:t>
      </w:r>
    </w:p>
    <w:p>
      <w:pPr>
        <w:pStyle w:val="Normal"/>
        <w:widowControl w:val="false"/>
        <w:spacing w:before="40" w:after="0"/>
        <w:jc w:val="both"/>
        <w:rPr/>
      </w:pPr>
      <w:r>
        <w:rPr>
          <w:sz w:val="16"/>
        </w:rPr>
        <w:t>"</w:t>
      </w:r>
      <w:r>
        <w:rPr>
          <w:b/>
          <w:sz w:val="16"/>
          <w:u w:val="single"/>
        </w:rPr>
        <w:t>Local Time</w:t>
      </w:r>
      <w:r>
        <w:rPr>
          <w:sz w:val="16"/>
        </w:rPr>
        <w:t>" means the then prevailing time (standard or daylight) of the time zone in which the applicable Facilities are located.</w:t>
      </w:r>
    </w:p>
    <w:p>
      <w:pPr>
        <w:pStyle w:val="Normal"/>
        <w:widowControl w:val="false"/>
        <w:spacing w:before="40" w:after="0"/>
        <w:jc w:val="both"/>
        <w:rPr/>
      </w:pPr>
      <w:r>
        <w:rPr>
          <w:color w:val="000000"/>
          <w:sz w:val="16"/>
        </w:rPr>
        <w:t>"</w:t>
      </w:r>
      <w:r>
        <w:rPr>
          <w:b/>
          <w:color w:val="000000"/>
          <w:sz w:val="16"/>
          <w:u w:val="single"/>
        </w:rPr>
        <w:t>Maximum Usage</w:t>
      </w:r>
      <w:r>
        <w:rPr>
          <w:color w:val="000000"/>
          <w:sz w:val="16"/>
        </w:rPr>
        <w:t>" means110% of Anticipated Usage.</w:t>
      </w:r>
    </w:p>
    <w:p>
      <w:pPr>
        <w:pStyle w:val="Normal"/>
        <w:widowControl w:val="false"/>
        <w:spacing w:before="40" w:after="0"/>
        <w:jc w:val="both"/>
        <w:rPr/>
      </w:pPr>
      <w:r>
        <w:rPr>
          <w:color w:val="000000"/>
          <w:sz w:val="16"/>
        </w:rPr>
        <w:t>"</w:t>
      </w:r>
      <w:r>
        <w:rPr>
          <w:b/>
          <w:color w:val="000000"/>
          <w:sz w:val="16"/>
          <w:u w:val="single"/>
        </w:rPr>
        <w:t>Minimum Usage</w:t>
      </w:r>
      <w:r>
        <w:rPr>
          <w:color w:val="000000"/>
          <w:sz w:val="16"/>
        </w:rPr>
        <w:t>" means 90% of Anticipated Usage.</w:t>
      </w:r>
    </w:p>
    <w:p>
      <w:pPr>
        <w:pStyle w:val="Normal"/>
        <w:widowControl w:val="false"/>
        <w:spacing w:before="40" w:after="0"/>
        <w:jc w:val="both"/>
        <w:rPr/>
      </w:pPr>
      <w:r>
        <w:rPr>
          <w:color w:val="000000"/>
          <w:sz w:val="16"/>
        </w:rPr>
        <w:t>"</w:t>
      </w:r>
      <w:r>
        <w:rPr>
          <w:b/>
          <w:color w:val="000000"/>
          <w:sz w:val="16"/>
          <w:u w:val="single"/>
        </w:rPr>
        <w:t>Person</w:t>
      </w:r>
      <w:r>
        <w:rPr>
          <w:color w:val="000000"/>
          <w:sz w:val="16"/>
        </w:rPr>
        <w:t>" means any Governmental Authority or any individual, firm, partnership, corporation, limited liability company, joint venture, trust, unincorporated organization, company or other entity or organization.</w:t>
      </w:r>
    </w:p>
    <w:p>
      <w:pPr>
        <w:pStyle w:val="Normal"/>
        <w:widowControl w:val="false"/>
        <w:spacing w:before="40" w:after="0"/>
        <w:jc w:val="both"/>
        <w:rPr>
          <w:color w:val="000000"/>
          <w:sz w:val="16"/>
        </w:rPr>
      </w:pPr>
      <w:r>
        <w:rPr>
          <w:sz w:val="16"/>
        </w:rPr>
        <w:t>“</w:t>
      </w:r>
      <w:r>
        <w:rPr>
          <w:b/>
          <w:sz w:val="16"/>
          <w:u w:val="single"/>
        </w:rPr>
        <w:t>PV Rate</w:t>
      </w:r>
      <w:r>
        <w:rPr>
          <w:sz w:val="16"/>
        </w:rPr>
        <w:t>” means the Treasury Constant Maturity Series Yield reported as of the day preceding (or for the latest day for which such yields have been so reported) the date of a determination hereunder requiring a present value determination, in Federal Reserve Statistical Release H.15 (519) (or any comparable successor publication) for actively traded U.S. Treasury securities having a constant maturity equal to the remaining Transaction Term(s) as of such date of determination.</w:t>
      </w:r>
    </w:p>
    <w:p>
      <w:pPr>
        <w:pStyle w:val="Normal"/>
        <w:widowControl w:val="false"/>
        <w:spacing w:before="40" w:after="0"/>
        <w:jc w:val="both"/>
        <w:rPr/>
      </w:pPr>
      <w:r>
        <w:rPr>
          <w:sz w:val="16"/>
        </w:rPr>
        <w:t>"</w:t>
      </w:r>
      <w:r>
        <w:rPr>
          <w:b/>
          <w:sz w:val="16"/>
          <w:u w:val="single"/>
        </w:rPr>
        <w:t>Rules</w:t>
      </w:r>
      <w:r>
        <w:rPr>
          <w:sz w:val="16"/>
        </w:rPr>
        <w:t>" means as applicable, the interim or final requirements, tariffs, rules, orders, regulations and procedures authorized or established by the applicable Governmental Authority that affect the sale and delivery of energy by Competitive Suppliers or the sale, transmission and distribution of energy and other services contemplated by this Agreement.</w:t>
      </w:r>
    </w:p>
    <w:p>
      <w:pPr>
        <w:pStyle w:val="Normal"/>
        <w:widowControl w:val="false"/>
        <w:spacing w:before="40" w:after="0"/>
        <w:jc w:val="both"/>
        <w:rPr>
          <w:sz w:val="16"/>
        </w:rPr>
      </w:pPr>
      <w:r>
        <w:rPr>
          <w:sz w:val="16"/>
        </w:rPr>
        <w:t>"</w:t>
      </w:r>
      <w:r>
        <w:rPr>
          <w:b/>
          <w:sz w:val="16"/>
          <w:u w:val="single"/>
        </w:rPr>
        <w:t>Special Utility Charges</w:t>
      </w:r>
      <w:r>
        <w:rPr>
          <w:sz w:val="16"/>
        </w:rPr>
        <w:t xml:space="preserve">" means (i) charges by a Utility for services other than standard electric service under a tariff of general applicability, including, without limitation, charges for facilities or equipment rental or for other products or services not generally available to customers of the same rate class and type as Customer; and (ii) any </w:t>
      </w:r>
      <w:r>
        <w:rPr>
          <w:color w:val="000000"/>
          <w:sz w:val="16"/>
        </w:rPr>
        <w:t>charges, fees, assessments, adders or surcharges imposed or authorized by any Governmental Authority, however styled or payable, that are related to (A) a Utility’s, ISO’s or Governmental Authority’s energy procurement, including, without limitation, charges for system reliability, rate recovery, future payback of under-collections, amortization of above market purchases and energy load repurchases; or (B) public purpose programs, including, without limitation, environmental, social/low income, renewable energy utilization and demand side management programs.</w:t>
      </w:r>
    </w:p>
    <w:p>
      <w:pPr>
        <w:pStyle w:val="Normal"/>
        <w:widowControl w:val="false"/>
        <w:spacing w:before="40" w:after="0"/>
        <w:jc w:val="both"/>
        <w:rPr/>
      </w:pPr>
      <w:r>
        <w:rPr>
          <w:sz w:val="16"/>
        </w:rPr>
        <w:t>"</w:t>
      </w:r>
      <w:r>
        <w:rPr>
          <w:b/>
          <w:sz w:val="16"/>
          <w:u w:val="single"/>
        </w:rPr>
        <w:t>Taxes</w:t>
      </w:r>
      <w:r>
        <w:rPr>
          <w:sz w:val="16"/>
        </w:rPr>
        <w:t>" means all taxes, assessments, levies, duties, fees, charges or</w:t>
      </w:r>
      <w:r>
        <w:rPr>
          <w:b/>
          <w:sz w:val="16"/>
        </w:rPr>
        <w:t xml:space="preserve"> </w:t>
      </w:r>
      <w:r>
        <w:rPr>
          <w:sz w:val="16"/>
        </w:rPr>
        <w:t>withholdings of any kind whatsoever and all penalties, fines, additions to tax, or interest thereon, but excluding any taxes on net income.</w:t>
      </w:r>
    </w:p>
    <w:p>
      <w:pPr>
        <w:pStyle w:val="Normal"/>
        <w:widowControl w:val="false"/>
        <w:spacing w:before="40" w:after="0"/>
        <w:jc w:val="both"/>
        <w:rPr>
          <w:b/>
          <w:sz w:val="16"/>
        </w:rPr>
      </w:pPr>
      <w:r>
        <w:rPr>
          <w:sz w:val="16"/>
        </w:rPr>
        <w:t>"</w:t>
      </w:r>
      <w:r>
        <w:rPr>
          <w:b/>
          <w:sz w:val="16"/>
          <w:u w:val="single"/>
        </w:rPr>
        <w:t>T&amp;D Charges</w:t>
      </w:r>
      <w:r>
        <w:rPr>
          <w:sz w:val="16"/>
        </w:rPr>
        <w:t xml:space="preserve">" means, if used in a Confirmation, all charges of any kind imposed or authorized to be collected by a Utility or T&amp;D Provider under applicable Law or Rules for or related to transmission and distribution of energy and related services, including, </w:t>
      </w:r>
      <w:r>
        <w:rPr>
          <w:color w:val="000000"/>
          <w:sz w:val="16"/>
        </w:rPr>
        <w:t>without limitation, Transition Charges.</w:t>
      </w:r>
      <w:r>
        <w:rPr>
          <w:sz w:val="16"/>
        </w:rPr>
        <w:t xml:space="preserve">  </w:t>
      </w:r>
    </w:p>
    <w:p>
      <w:pPr>
        <w:pStyle w:val="Normal"/>
        <w:widowControl w:val="false"/>
        <w:spacing w:before="40" w:after="0"/>
        <w:jc w:val="both"/>
        <w:rPr/>
      </w:pPr>
      <w:r>
        <w:rPr>
          <w:sz w:val="16"/>
        </w:rPr>
        <w:t>"</w:t>
      </w:r>
      <w:r>
        <w:rPr>
          <w:b/>
          <w:sz w:val="16"/>
          <w:u w:val="single"/>
        </w:rPr>
        <w:t>T&amp;D Provider</w:t>
      </w:r>
      <w:r>
        <w:rPr>
          <w:sz w:val="16"/>
        </w:rPr>
        <w:t>" means each entity transmitting/distributing energy to a Facility, including, without limitation, any applicable ISO.</w:t>
      </w:r>
    </w:p>
    <w:p>
      <w:pPr>
        <w:pStyle w:val="Normal"/>
        <w:widowControl w:val="false"/>
        <w:spacing w:before="40" w:after="0"/>
        <w:jc w:val="both"/>
        <w:rPr/>
      </w:pPr>
      <w:r>
        <w:rPr>
          <w:sz w:val="16"/>
        </w:rPr>
        <w:t>"</w:t>
      </w:r>
      <w:r>
        <w:rPr>
          <w:b/>
          <w:sz w:val="16"/>
          <w:u w:val="single"/>
        </w:rPr>
        <w:t>Transaction</w:t>
      </w:r>
      <w:r>
        <w:rPr>
          <w:sz w:val="16"/>
        </w:rPr>
        <w:t>" means a particular transaction for the purchase and sale of electric energy or other services pursuant to this Master Agreement as evidenced by a duly executed Confirmation.</w:t>
      </w:r>
    </w:p>
    <w:p>
      <w:pPr>
        <w:pStyle w:val="Normal"/>
        <w:widowControl w:val="false"/>
        <w:spacing w:before="40" w:after="0"/>
        <w:jc w:val="both"/>
        <w:rPr/>
      </w:pPr>
      <w:r>
        <w:rPr>
          <w:sz w:val="16"/>
        </w:rPr>
        <w:t>“</w:t>
      </w:r>
      <w:r>
        <w:rPr>
          <w:b/>
          <w:sz w:val="16"/>
          <w:u w:val="single"/>
        </w:rPr>
        <w:t>Transaction Term</w:t>
      </w:r>
      <w:r>
        <w:rPr>
          <w:sz w:val="16"/>
        </w:rPr>
        <w:t>” means the term of a Transaction as specified in the applicable Confirmation.</w:t>
      </w:r>
    </w:p>
    <w:p>
      <w:pPr>
        <w:pStyle w:val="Normal"/>
        <w:widowControl w:val="false"/>
        <w:spacing w:before="40" w:after="0"/>
        <w:jc w:val="both"/>
        <w:rPr/>
      </w:pPr>
      <w:r>
        <w:rPr>
          <w:sz w:val="16"/>
        </w:rPr>
        <w:t>"</w:t>
      </w:r>
      <w:r>
        <w:rPr>
          <w:b/>
          <w:sz w:val="16"/>
          <w:u w:val="single"/>
        </w:rPr>
        <w:t>Transition Charges</w:t>
      </w:r>
      <w:r>
        <w:rPr>
          <w:sz w:val="16"/>
        </w:rPr>
        <w:t>" means charges on account of "stranded costs" or "transition costs" and any other similar types of charges associated with or resulting from the opening up of the applicable state's electric market to Competitive Suppliers, whether as provided for in the Rules or otherwise.</w:t>
      </w:r>
    </w:p>
    <w:p>
      <w:pPr>
        <w:pStyle w:val="Normal"/>
        <w:widowControl w:val="false"/>
        <w:spacing w:before="40" w:after="0"/>
        <w:jc w:val="both"/>
        <w:rPr/>
      </w:pPr>
      <w:r>
        <w:rPr>
          <w:sz w:val="16"/>
        </w:rPr>
        <w:t>"</w:t>
      </w:r>
      <w:r>
        <w:rPr>
          <w:b/>
          <w:sz w:val="16"/>
          <w:u w:val="single"/>
        </w:rPr>
        <w:t>Utility</w:t>
      </w:r>
      <w:r>
        <w:rPr>
          <w:sz w:val="16"/>
        </w:rPr>
        <w:t>" means an electricity utility distribution company, T&amp;D Provider or other provider of tariffed services to the Facilities, including any "standard offer provider" or "provider of last resort" (as defined under applicable Law and Rules).</w:t>
      </w:r>
    </w:p>
    <w:p>
      <w:pPr>
        <w:pStyle w:val="Normal"/>
        <w:widowControl w:val="false"/>
        <w:spacing w:before="40" w:after="0"/>
        <w:jc w:val="both"/>
        <w:rPr/>
      </w:pPr>
      <w:r>
        <w:rPr>
          <w:sz w:val="16"/>
        </w:rPr>
        <w:t>"</w:t>
      </w:r>
      <w:r>
        <w:rPr>
          <w:b/>
          <w:sz w:val="16"/>
          <w:u w:val="single"/>
        </w:rPr>
        <w:t>Utility Invoice</w:t>
      </w:r>
      <w:r>
        <w:rPr>
          <w:sz w:val="16"/>
        </w:rPr>
        <w:t>" means the bill or statement issued (in whatever form) by a Utility reflecting its charges for standard electric service at each Facility for each Billing Cycle (or portion thereof) during the Transaction Term.</w:t>
      </w:r>
    </w:p>
    <w:p>
      <w:pPr>
        <w:pStyle w:val="Normal"/>
        <w:widowControl w:val="false"/>
        <w:spacing w:before="40" w:after="100"/>
        <w:jc w:val="both"/>
        <w:rPr/>
      </w:pPr>
      <w:r>
        <w:rPr>
          <w:sz w:val="16"/>
        </w:rPr>
        <w:t>“</w:t>
      </w:r>
      <w:r>
        <w:rPr>
          <w:b/>
          <w:sz w:val="16"/>
          <w:u w:val="single"/>
        </w:rPr>
        <w:t>Utility Transfer Date</w:t>
      </w:r>
      <w:r>
        <w:rPr/>
        <w:t xml:space="preserve">” means, as to a Transaction, 00:00:01 Local Time on the day immediately following the date as of which the Utility for each Account has completed all steps necessary to permit us to start providing the services set forth in the applicable Confirmation at the beginning of the Transaction or stop providing such services at the end of the Transaction.  Such steps by the Utility include, as necessary and without limitation, recognizing us as your Competitive Supplier and/or limited agent and processing and acting on direct access service requests.  </w:t>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before="20" w:after="20"/>
              <w:rPr>
                <w:rFonts w:ascii="Times New Roman" w:hAnsi="Times New Roman" w:cs="Times New Roman"/>
                <w:sz w:val="16"/>
              </w:rPr>
            </w:pPr>
            <w:r>
              <w:rPr>
                <w:rFonts w:cs="Times New Roman" w:ascii="Times New Roman" w:hAnsi="Times New Roman"/>
                <w:sz w:val="16"/>
              </w:rPr>
              <w:t>SECTION 5.  NOTICES</w:t>
            </w:r>
          </w:p>
        </w:tc>
      </w:tr>
    </w:tbl>
    <w:p>
      <w:pPr>
        <w:pStyle w:val="BodyText"/>
        <w:widowControl w:val="false"/>
        <w:spacing w:before="60" w:after="60"/>
        <w:rPr/>
      </w:pPr>
      <w:r>
        <w:rPr/>
        <w:t>All notices and similar correspondence will be in writing and delivered as specified below by regular mail, electronic mail, facsimile or other acceptable means.  Notice by facsimile, electronic mail or hand delivery will be deemed received on the business day it was transmitted or delivered (unless transmitted or delivered after the close of business in which case it will be deemed received on the next business day).  Notice by overnight mail or courier will be deemed received 2 business days after it was sent.   A Party may change its notice information upon written notice to the other Party.</w:t>
      </w:r>
    </w:p>
    <w:tbl>
      <w:tblPr>
        <w:tblW w:w="7650" w:type="dxa"/>
        <w:jc w:val="center"/>
        <w:tblInd w:w="0" w:type="dxa"/>
        <w:tblLayout w:type="fixed"/>
        <w:tblCellMar>
          <w:top w:w="0" w:type="dxa"/>
          <w:start w:w="108" w:type="dxa"/>
          <w:bottom w:w="0" w:type="dxa"/>
          <w:end w:w="108" w:type="dxa"/>
        </w:tblCellMar>
      </w:tblPr>
      <w:tblGrid>
        <w:gridCol w:w="3600"/>
        <w:gridCol w:w="4050"/>
      </w:tblGrid>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r>
              <w:rPr>
                <w:sz w:val="16"/>
              </w:rPr>
              <w:t>[CUSTOMER NOTICE INFORMATION]</w:t>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r>
              <w:rPr>
                <w:sz w:val="16"/>
              </w:rPr>
              <w:t>Enron Energy Services, Inc.</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30" w:after="30"/>
              <w:jc w:val="both"/>
              <w:rPr>
                <w:sz w:val="16"/>
              </w:rPr>
            </w:pPr>
            <w:r>
              <w:rPr>
                <w:sz w:val="16"/>
              </w:rPr>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r>
              <w:rPr>
                <w:sz w:val="16"/>
              </w:rPr>
              <w:t xml:space="preserve">1400 Smith Street </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30" w:after="30"/>
              <w:jc w:val="both"/>
              <w:rPr>
                <w:sz w:val="16"/>
              </w:rPr>
            </w:pPr>
            <w:r>
              <w:rPr>
                <w:sz w:val="16"/>
              </w:rPr>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r>
              <w:rPr>
                <w:sz w:val="16"/>
              </w:rPr>
              <w:t>Houston, Texas  77002</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30" w:after="30"/>
              <w:jc w:val="both"/>
              <w:rPr>
                <w:sz w:val="16"/>
              </w:rPr>
            </w:pPr>
            <w:r>
              <w:rPr>
                <w:sz w:val="16"/>
              </w:rPr>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r>
              <w:rPr>
                <w:sz w:val="16"/>
              </w:rPr>
              <w:t>Attn.:  Office of the General Counsel</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30" w:after="30"/>
              <w:jc w:val="both"/>
              <w:rPr>
                <w:sz w:val="16"/>
              </w:rPr>
            </w:pPr>
            <w:r>
              <w:rPr>
                <w:sz w:val="16"/>
              </w:rPr>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30" w:after="30"/>
              <w:jc w:val="both"/>
              <w:rPr>
                <w:sz w:val="16"/>
              </w:rPr>
            </w:pPr>
            <w:r>
              <w:rPr>
                <w:sz w:val="16"/>
              </w:rPr>
              <w:t>Facsimile No.:  (713) 646-2379</w:t>
            </w:r>
          </w:p>
        </w:tc>
      </w:tr>
    </w:tbl>
    <w:p>
      <w:pPr>
        <w:pStyle w:val="Normal"/>
        <w:widowControl w:val="false"/>
        <w:jc w:val="both"/>
        <w:rPr>
          <w:sz w:val="10"/>
        </w:rPr>
      </w:pPr>
      <w:r>
        <w:rPr>
          <w:sz w:val="10"/>
        </w:rPr>
      </w:r>
    </w:p>
    <w:tbl>
      <w:tblPr>
        <w:tblW w:w="10980" w:type="dxa"/>
        <w:jc w:val="start"/>
        <w:tblInd w:w="108" w:type="dxa"/>
        <w:tblLayout w:type="fixed"/>
        <w:tblCellMar>
          <w:top w:w="0" w:type="dxa"/>
          <w:start w:w="108" w:type="dxa"/>
          <w:bottom w:w="0" w:type="dxa"/>
          <w:end w:w="108" w:type="dxa"/>
        </w:tblCellMar>
      </w:tblPr>
      <w:tblGrid>
        <w:gridCol w:w="10980"/>
      </w:tblGrid>
      <w:tr>
        <w:trPr/>
        <w:tc>
          <w:tcPr>
            <w:tcW w:w="10980" w:type="dxa"/>
            <w:tcBorders/>
            <w:shd w:fill="333333" w:val="clear"/>
          </w:tcPr>
          <w:p>
            <w:pPr>
              <w:pStyle w:val="Heading7"/>
              <w:keepNext w:val="false"/>
              <w:widowControl w:val="false"/>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lineRule="auto" w:line="240" w:before="20" w:after="20"/>
              <w:rPr>
                <w:rFonts w:ascii="Times New Roman" w:hAnsi="Times New Roman" w:cs="Times New Roman"/>
                <w:sz w:val="16"/>
              </w:rPr>
            </w:pPr>
            <w:r>
              <w:rPr>
                <w:rFonts w:cs="Times New Roman" w:ascii="Times New Roman" w:hAnsi="Times New Roman"/>
                <w:sz w:val="16"/>
              </w:rPr>
              <w:t>SECTION 6.  SIGNATURES</w:t>
            </w:r>
          </w:p>
        </w:tc>
      </w:tr>
    </w:tbl>
    <w:p>
      <w:pPr>
        <w:pStyle w:val="Normal"/>
        <w:widowControl w:val="false"/>
        <w:spacing w:before="60" w:after="100"/>
        <w:jc w:val="both"/>
        <w:rPr/>
      </w:pPr>
      <w:r>
        <w:rPr>
          <w:b/>
          <w:sz w:val="16"/>
        </w:rPr>
        <w:t xml:space="preserve">THIS AGREEMENT, WHICH INCLUDES THE GTC's, EXHIBITS, SCHEDULES AND ALL EXECUTED CONFIRMATIONS, CONSTITUTES THE COMPLETE AGREEMENT BETWEEN THE PARTIES WITH RESPECT TO THE SUBJECT MATTER HEREOF AND SUPERSEDES ALL PRIOR AND CONTEMPORANEOUS PROPOSALS, ORAL OR WRITTEN, AND ALL OTHER COMMUNICATIONS, INCLUDING ANY TERM SHEETS OR PRICE QUOTES, BETWEEN THE PARTIES.  </w:t>
      </w:r>
      <w:r>
        <w:rPr>
          <w:b/>
          <w:smallCaps/>
          <w:sz w:val="16"/>
        </w:rPr>
        <w:t xml:space="preserve">BY SIGNING BELOW, THE PERSON SIGNING FOR YOU WARRANTS THAT HE OR SHE IS DULY AUTHORIZED TO SIGN ON YOUR BEHALF.  IF THIS MASTER AGREEMENT IS ALTERED IN ANY WAY, IT WILL BE VOID </w:t>
      </w:r>
      <w:r>
        <w:rPr>
          <w:b/>
          <w:i/>
          <w:smallCaps/>
          <w:sz w:val="16"/>
        </w:rPr>
        <w:t>AB INITIO</w:t>
      </w:r>
      <w:r>
        <w:rPr>
          <w:b/>
          <w:smallCaps/>
          <w:sz w:val="16"/>
        </w:rPr>
        <w:t xml:space="preserve">. </w:t>
      </w:r>
    </w:p>
    <w:p>
      <w:pPr>
        <w:pStyle w:val="Normal"/>
        <w:widowControl w:val="false"/>
        <w:numPr>
          <w:ilvl w:val="0"/>
          <w:numId w:val="0"/>
        </w:numPr>
        <w:spacing w:before="0" w:after="60"/>
        <w:jc w:val="both"/>
        <w:outlineLvl w:val="0"/>
        <w:rPr/>
      </w:pPr>
      <w:r>
        <w:rPr>
          <w:b/>
          <w:sz w:val="16"/>
        </w:rPr>
        <w:t>IN WITNESS WHEREOF,</w:t>
      </w:r>
      <w:r>
        <w:rPr/>
        <w:t xml:space="preserve"> the Parties, by their respective duly authorized representatives, have executed this Master Agreement effective as of the Effective Date.</w:t>
      </w:r>
    </w:p>
    <w:tbl>
      <w:tblPr>
        <w:tblW w:w="10980" w:type="dxa"/>
        <w:jc w:val="start"/>
        <w:tblInd w:w="108" w:type="dxa"/>
        <w:tblLayout w:type="fixed"/>
        <w:tblCellMar>
          <w:top w:w="0" w:type="dxa"/>
          <w:start w:w="108" w:type="dxa"/>
          <w:bottom w:w="0" w:type="dxa"/>
          <w:end w:w="108" w:type="dxa"/>
        </w:tblCellMar>
      </w:tblPr>
      <w:tblGrid>
        <w:gridCol w:w="2250"/>
        <w:gridCol w:w="2970"/>
        <w:gridCol w:w="2250"/>
        <w:gridCol w:w="3510"/>
      </w:tblGrid>
      <w:tr>
        <w:trPr/>
        <w:tc>
          <w:tcPr>
            <w:tcW w:w="5220" w:type="dxa"/>
            <w:gridSpan w:val="2"/>
            <w:tcBorders>
              <w:top w:val="single" w:sz="4" w:space="0" w:color="000000"/>
              <w:start w:val="single" w:sz="4" w:space="0" w:color="000000"/>
              <w:end w:val="single" w:sz="6" w:space="0" w:color="000000"/>
            </w:tcBorders>
          </w:tcPr>
          <w:p>
            <w:pPr>
              <w:pStyle w:val="Heading6"/>
              <w:keepNext w:val="false"/>
              <w:widowControl w:val="false"/>
              <w:spacing w:before="80" w:after="80"/>
              <w:ind w:hanging="0" w:start="0"/>
              <w:rPr/>
            </w:pPr>
            <w:r>
              <w:rPr>
                <w:rFonts w:cs="Times New Roman" w:ascii="Times New Roman" w:hAnsi="Times New Roman"/>
                <w:smallCaps/>
                <w:rPrChange w:id="0" w:author="Unknown Author" w:date="0-00-00T00:00:00Z"/>
              </w:rPr>
              <w:t>Customer Signature</w:t>
            </w:r>
            <w:r>
              <w:rPr>
                <w:rFonts w:cs="Times New Roman" w:ascii="Times New Roman" w:hAnsi="Times New Roman"/>
                <w:b w:val="false"/>
                <w:smallCaps/>
                <w:rPrChange w:id="0" w:author="Unknown Author" w:date="0-00-00T00:00:00Z"/>
              </w:rPr>
              <w:t>:</w:t>
            </w:r>
            <w:r>
              <w:rPr>
                <w:rFonts w:cs="Times New Roman" w:ascii="Times New Roman" w:hAnsi="Times New Roman"/>
                <w:smallCaps/>
                <w:rPrChange w:id="0" w:author="Unknown Author" w:date="0-00-00T00:00:00Z"/>
              </w:rPr>
              <w:t xml:space="preserve">                not for execution </w:t>
            </w:r>
          </w:p>
        </w:tc>
        <w:tc>
          <w:tcPr>
            <w:tcW w:w="5760" w:type="dxa"/>
            <w:gridSpan w:val="2"/>
            <w:tcBorders>
              <w:top w:val="single" w:sz="4" w:space="0" w:color="000000"/>
              <w:start w:val="single" w:sz="6" w:space="0" w:color="000000"/>
              <w:end w:val="single" w:sz="4" w:space="0" w:color="000000"/>
            </w:tcBorders>
          </w:tcPr>
          <w:p>
            <w:pPr>
              <w:pStyle w:val="Normal"/>
              <w:widowControl w:val="false"/>
              <w:spacing w:before="80" w:after="80"/>
              <w:rPr/>
            </w:pPr>
            <w:r>
              <w:rPr>
                <w:b/>
                <w:smallCaps/>
                <w:sz w:val="16"/>
              </w:rPr>
              <w:t>Enron Energy Services, Inc. Signature</w:t>
            </w:r>
            <w:r>
              <w:rPr>
                <w:smallCaps/>
                <w:sz w:val="16"/>
              </w:rPr>
              <w:t xml:space="preserve">:                </w:t>
            </w:r>
            <w:r>
              <w:rPr>
                <w:b/>
                <w:smallCaps/>
                <w:sz w:val="16"/>
              </w:rPr>
              <w:t>not for execution</w:t>
            </w:r>
          </w:p>
        </w:tc>
      </w:tr>
      <w:tr>
        <w:trPr/>
        <w:tc>
          <w:tcPr>
            <w:tcW w:w="5220" w:type="dxa"/>
            <w:gridSpan w:val="2"/>
            <w:tcBorders>
              <w:top w:val="single" w:sz="4" w:space="0" w:color="000000"/>
              <w:start w:val="single" w:sz="4" w:space="0" w:color="000000"/>
              <w:end w:val="single" w:sz="6" w:space="0" w:color="000000"/>
            </w:tcBorders>
          </w:tcPr>
          <w:p>
            <w:pPr>
              <w:pStyle w:val="Normal"/>
              <w:widowControl w:val="false"/>
              <w:spacing w:before="160" w:after="0"/>
              <w:rPr>
                <w:sz w:val="16"/>
              </w:rPr>
            </w:pPr>
            <w:r>
              <w:rPr>
                <w:sz w:val="16"/>
              </w:rPr>
              <w:t>Print Name:</w:t>
            </w:r>
          </w:p>
        </w:tc>
        <w:tc>
          <w:tcPr>
            <w:tcW w:w="5760" w:type="dxa"/>
            <w:gridSpan w:val="2"/>
            <w:tcBorders>
              <w:top w:val="single" w:sz="4" w:space="0" w:color="000000"/>
              <w:start w:val="single" w:sz="6" w:space="0" w:color="000000"/>
              <w:end w:val="single" w:sz="4" w:space="0" w:color="000000"/>
            </w:tcBorders>
          </w:tcPr>
          <w:p>
            <w:pPr>
              <w:pStyle w:val="Normal"/>
              <w:widowControl w:val="false"/>
              <w:spacing w:before="160" w:after="0"/>
              <w:rPr>
                <w:sz w:val="16"/>
              </w:rPr>
            </w:pPr>
            <w:r>
              <w:rPr>
                <w:sz w:val="16"/>
              </w:rPr>
              <w:t>Print Name:</w:t>
            </w:r>
          </w:p>
        </w:tc>
      </w:tr>
      <w:tr>
        <w:trPr/>
        <w:tc>
          <w:tcPr>
            <w:tcW w:w="5220" w:type="dxa"/>
            <w:gridSpan w:val="2"/>
            <w:tcBorders>
              <w:top w:val="single" w:sz="4" w:space="0" w:color="000000"/>
              <w:start w:val="single" w:sz="4" w:space="0" w:color="000000"/>
              <w:end w:val="single" w:sz="6" w:space="0" w:color="000000"/>
            </w:tcBorders>
          </w:tcPr>
          <w:p>
            <w:pPr>
              <w:pStyle w:val="Normal"/>
              <w:widowControl w:val="false"/>
              <w:spacing w:before="160" w:after="0"/>
              <w:rPr>
                <w:sz w:val="16"/>
              </w:rPr>
            </w:pPr>
            <w:r>
              <w:rPr>
                <w:sz w:val="16"/>
              </w:rPr>
              <w:t>Print Title:</w:t>
            </w:r>
          </w:p>
        </w:tc>
        <w:tc>
          <w:tcPr>
            <w:tcW w:w="5760" w:type="dxa"/>
            <w:gridSpan w:val="2"/>
            <w:tcBorders>
              <w:top w:val="single" w:sz="4" w:space="0" w:color="000000"/>
              <w:start w:val="single" w:sz="6" w:space="0" w:color="000000"/>
              <w:end w:val="single" w:sz="4" w:space="0" w:color="000000"/>
            </w:tcBorders>
          </w:tcPr>
          <w:p>
            <w:pPr>
              <w:pStyle w:val="Normal"/>
              <w:widowControl w:val="false"/>
              <w:spacing w:before="160" w:after="0"/>
              <w:rPr>
                <w:sz w:val="16"/>
              </w:rPr>
            </w:pPr>
            <w:r>
              <w:rPr>
                <w:sz w:val="16"/>
              </w:rPr>
              <w:t>Print Title:</w:t>
            </w:r>
          </w:p>
        </w:tc>
      </w:tr>
      <w:tr>
        <w:trPr/>
        <w:tc>
          <w:tcPr>
            <w:tcW w:w="5220" w:type="dxa"/>
            <w:gridSpan w:val="2"/>
            <w:tcBorders>
              <w:top w:val="single" w:sz="4" w:space="0" w:color="000000"/>
              <w:start w:val="single" w:sz="4" w:space="0" w:color="000000"/>
              <w:end w:val="single" w:sz="4" w:space="0" w:color="000000"/>
            </w:tcBorders>
          </w:tcPr>
          <w:p>
            <w:pPr>
              <w:pStyle w:val="Normal"/>
              <w:widowControl w:val="false"/>
              <w:spacing w:before="160" w:after="0"/>
              <w:rPr>
                <w:sz w:val="16"/>
              </w:rPr>
            </w:pPr>
            <w:r>
              <w:rPr>
                <w:sz w:val="16"/>
              </w:rPr>
              <w:t>Date:</w:t>
            </w:r>
          </w:p>
        </w:tc>
        <w:tc>
          <w:tcPr>
            <w:tcW w:w="5760" w:type="dxa"/>
            <w:gridSpan w:val="2"/>
            <w:tcBorders>
              <w:top w:val="single" w:sz="4" w:space="0" w:color="000000"/>
              <w:start w:val="single" w:sz="4" w:space="0" w:color="000000"/>
              <w:end w:val="single" w:sz="4" w:space="0" w:color="000000"/>
            </w:tcBorders>
          </w:tcPr>
          <w:p>
            <w:pPr>
              <w:pStyle w:val="Normal"/>
              <w:widowControl w:val="false"/>
              <w:spacing w:before="160" w:after="0"/>
              <w:rPr>
                <w:sz w:val="16"/>
              </w:rPr>
            </w:pPr>
            <w:r>
              <w:rPr>
                <w:sz w:val="16"/>
              </w:rPr>
              <w:t>Date:</w:t>
            </w:r>
          </w:p>
        </w:tc>
      </w:tr>
      <w:tr>
        <w:trPr>
          <w:trHeight w:val="180" w:hRule="atLeast"/>
        </w:trPr>
        <w:tc>
          <w:tcPr>
            <w:tcW w:w="2250" w:type="dxa"/>
            <w:tcBorders>
              <w:top w:val="single" w:sz="4" w:space="0" w:color="000000"/>
              <w:start w:val="single" w:sz="4" w:space="0" w:color="000000"/>
              <w:bottom w:val="single" w:sz="4" w:space="0" w:color="000000"/>
            </w:tcBorders>
            <w:shd w:fill="DFDFDF" w:val="clear"/>
            <w:tcMar>
              <w:start w:w="101" w:type="dxa"/>
              <w:end w:w="101" w:type="dxa"/>
            </w:tcMar>
          </w:tcPr>
          <w:p>
            <w:pPr>
              <w:pStyle w:val="Normal"/>
              <w:widowControl w:val="false"/>
              <w:spacing w:before="20" w:after="20"/>
              <w:ind w:start="288" w:end="0"/>
              <w:jc w:val="both"/>
              <w:rPr>
                <w:b/>
                <w:smallCaps/>
                <w:sz w:val="16"/>
              </w:rPr>
            </w:pPr>
            <w:r>
              <w:rPr>
                <w:b/>
                <w:smallCaps/>
                <w:sz w:val="16"/>
              </w:rPr>
              <w:t>EESI Sales Rep ID#:</w:t>
            </w:r>
          </w:p>
        </w:tc>
        <w:tc>
          <w:tcPr>
            <w:tcW w:w="2970" w:type="dxa"/>
            <w:tcBorders>
              <w:top w:val="single" w:sz="4" w:space="0" w:color="000000"/>
              <w:bottom w:val="single" w:sz="4" w:space="0" w:color="000000"/>
              <w:end w:val="single" w:sz="4" w:space="0" w:color="000000"/>
            </w:tcBorders>
            <w:shd w:fill="DFDFDF" w:val="clear"/>
            <w:tcMar>
              <w:start w:w="101" w:type="dxa"/>
              <w:end w:w="101" w:type="dxa"/>
            </w:tcMar>
          </w:tcPr>
          <w:p>
            <w:pPr>
              <w:pStyle w:val="Normal"/>
              <w:widowControl w:val="false"/>
              <w:spacing w:before="20" w:after="20"/>
              <w:jc w:val="both"/>
              <w:rPr>
                <w:b/>
                <w:smallCaps/>
                <w:sz w:val="16"/>
              </w:rPr>
            </w:pPr>
            <w:r>
              <w:rPr>
                <w:b/>
                <w:smallCaps/>
                <w:sz w:val="16"/>
              </w:rPr>
              <w:t>________________________</w:t>
            </w:r>
          </w:p>
        </w:tc>
        <w:tc>
          <w:tcPr>
            <w:tcW w:w="2250" w:type="dxa"/>
            <w:tcBorders>
              <w:top w:val="single" w:sz="4" w:space="0" w:color="000000"/>
              <w:start w:val="single" w:sz="4" w:space="0" w:color="000000"/>
              <w:bottom w:val="single" w:sz="4" w:space="0" w:color="000000"/>
            </w:tcBorders>
            <w:shd w:fill="DFDFDF" w:val="clear"/>
            <w:tcMar>
              <w:start w:w="101" w:type="dxa"/>
              <w:end w:w="101" w:type="dxa"/>
            </w:tcMar>
          </w:tcPr>
          <w:p>
            <w:pPr>
              <w:pStyle w:val="Normal"/>
              <w:widowControl w:val="false"/>
              <w:spacing w:before="20" w:after="20"/>
              <w:ind w:start="288" w:end="0"/>
              <w:jc w:val="both"/>
              <w:rPr>
                <w:b/>
                <w:smallCaps/>
                <w:sz w:val="16"/>
              </w:rPr>
            </w:pPr>
            <w:r>
              <w:rPr>
                <w:b/>
                <w:smallCaps/>
                <w:sz w:val="16"/>
              </w:rPr>
              <w:t>EESI Contract #:</w:t>
            </w:r>
          </w:p>
        </w:tc>
        <w:tc>
          <w:tcPr>
            <w:tcW w:w="3510" w:type="dxa"/>
            <w:tcBorders>
              <w:top w:val="single" w:sz="4" w:space="0" w:color="000000"/>
              <w:bottom w:val="single" w:sz="4" w:space="0" w:color="000000"/>
              <w:end w:val="single" w:sz="4" w:space="0" w:color="000000"/>
            </w:tcBorders>
            <w:shd w:fill="DFDFDF" w:val="clear"/>
            <w:tcMar>
              <w:start w:w="101" w:type="dxa"/>
              <w:end w:w="101" w:type="dxa"/>
            </w:tcMar>
          </w:tcPr>
          <w:p>
            <w:pPr>
              <w:pStyle w:val="Normal"/>
              <w:widowControl w:val="false"/>
              <w:spacing w:before="20" w:after="20"/>
              <w:jc w:val="both"/>
              <w:rPr/>
            </w:pPr>
            <w:r>
              <w:rPr/>
              <w:t>_________________________</w:t>
            </w:r>
          </w:p>
        </w:tc>
      </w:tr>
    </w:tbl>
    <w:p>
      <w:pPr>
        <w:sectPr>
          <w:headerReference w:type="default" r:id="rId3"/>
          <w:footerReference w:type="default" r:id="rId4"/>
          <w:type w:val="nextPage"/>
          <w:pgSz w:w="12240" w:h="15840"/>
          <w:pgMar w:left="576" w:right="576" w:gutter="0" w:header="288" w:top="432" w:footer="432" w:bottom="576"/>
          <w:pgNumType w:start="1" w:fmt="decimal"/>
          <w:formProt w:val="false"/>
          <w:textDirection w:val="lrTb"/>
          <w:docGrid w:type="default" w:linePitch="360" w:charSpace="0"/>
        </w:sectPr>
      </w:pPr>
    </w:p>
    <w:tbl>
      <w:tblPr>
        <w:tblW w:w="11340" w:type="dxa"/>
        <w:jc w:val="start"/>
        <w:tblInd w:w="108" w:type="dxa"/>
        <w:tblLayout w:type="fixed"/>
        <w:tblCellMar>
          <w:top w:w="0" w:type="dxa"/>
          <w:start w:w="108" w:type="dxa"/>
          <w:bottom w:w="0" w:type="dxa"/>
          <w:end w:w="108" w:type="dxa"/>
        </w:tblCellMar>
      </w:tblPr>
      <w:tblGrid>
        <w:gridCol w:w="11340"/>
      </w:tblGrid>
      <w:tr>
        <w:trPr/>
        <w:tc>
          <w:tcPr>
            <w:tcW w:w="11340" w:type="dxa"/>
            <w:tcBorders/>
            <w:shd w:fill="333333" w:val="clear"/>
          </w:tcPr>
          <w:p>
            <w:pPr>
              <w:pStyle w:val="Normal"/>
              <w:widowControl w:val="false"/>
              <w:spacing w:before="20" w:after="20"/>
              <w:ind w:start="360" w:end="0"/>
              <w:jc w:val="center"/>
              <w:rPr>
                <w:sz w:val="15"/>
              </w:rPr>
            </w:pPr>
            <w:r>
              <w:rPr>
                <w:b/>
                <w:smallCaps/>
                <w:sz w:val="15"/>
              </w:rPr>
              <w:t>GENERAL TERMS &amp; CONDITIONS ("</w:t>
            </w:r>
            <w:r>
              <w:rPr>
                <w:b/>
                <w:smallCaps/>
                <w:sz w:val="15"/>
                <w:u w:val="single"/>
              </w:rPr>
              <w:t>GTCs</w:t>
            </w:r>
            <w:r>
              <w:rPr>
                <w:b/>
                <w:smallCaps/>
                <w:sz w:val="15"/>
              </w:rPr>
              <w:t>")</w:t>
            </w:r>
          </w:p>
        </w:tc>
      </w:tr>
    </w:tbl>
    <w:p>
      <w:pPr>
        <w:pStyle w:val="Normal"/>
        <w:widowControl w:val="false"/>
        <w:spacing w:before="60" w:after="0"/>
        <w:jc w:val="both"/>
        <w:rPr/>
      </w:pPr>
      <w:r>
        <w:rPr>
          <w:b/>
          <w:sz w:val="16"/>
          <w:u w:val="single"/>
        </w:rPr>
        <w:t>Representations and Warranties</w:t>
      </w:r>
      <w:r>
        <w:rPr>
          <w:sz w:val="16"/>
        </w:rPr>
        <w:t xml:space="preserve">.  On the Effective Date and on the date of entering into each Transaction, each Party represents and warrants to the other Party that:  (i) it is duly organized, validly existing and in good standing under the laws of the jurisdiction of its formation and is qualified to conduct its business in those jurisdictions necessary to perform this Agreement; (ii) the execution and delivery of this Agreement are within its powers, have been duly authorized by all necessary action and do not violate any of the terms or conditions in its governing documents or any contract to which it is a party or any Law applicable to it; (iii) this Agreement constitutes a legal, valid and binding obligation of such Party enforceable against it in accordance with its terms (subject to any equitable defenses); (iv) there are no bankruptcy, insolvency, reorganization, receivership or other similar proceedings pending or being contemplated by it, or to its knowledge threatened against it; (v) there are no suits, proceedings, judgments, rulings or orders by or before any court or any Governmental Authority that could materially adversely affect its ability to perform this Agreement; and (vi) it is an Eligible Contract Participant. </w:t>
      </w:r>
      <w:r>
        <w:rPr>
          <w:b/>
          <w:sz w:val="16"/>
        </w:rPr>
        <w:t xml:space="preserve"> </w:t>
      </w:r>
      <w:r>
        <w:rPr>
          <w:sz w:val="16"/>
        </w:rPr>
        <w:t>Customer additionally represents and warrants that (vii) it has full power and authority over the provision of energy and other energy-related services to the Facilities, including the selection of a Competitive Supplier; (viii) it is, for each Facility, eligible to participate in retail access under applicable Law and Rules; (ix) it is not, and no Facility is, a "residential customer" or "small commercial customer" under applicable Law and Rules; and (x) it has knowledge and experience in business matters that enable it to evaluate the merits and risks of entering into this Agreement.</w:t>
      </w:r>
    </w:p>
    <w:p>
      <w:pPr>
        <w:pStyle w:val="Normal"/>
        <w:widowControl w:val="false"/>
        <w:spacing w:before="60" w:after="0"/>
        <w:jc w:val="both"/>
        <w:rPr>
          <w:b/>
          <w:sz w:val="16"/>
        </w:rPr>
      </w:pPr>
      <w:r>
        <w:rPr>
          <w:b/>
          <w:sz w:val="16"/>
          <w:u w:val="single"/>
        </w:rPr>
        <w:t>Assignment and Binding Effect</w:t>
      </w:r>
      <w:r>
        <w:rPr>
          <w:sz w:val="16"/>
        </w:rPr>
        <w:t xml:space="preserve">.  Neither Party will assign this Agreement or any of its rights or obligations hereunder without the other Party's prior written consent, which consent will not be unreasonably withheld or delayed.  Notwithstanding the foregoing, EESI may without Customer's consent (A) assign this Agreement or the accounts, revenues or proceeds hereof in connection with any financing or other financial arrangements; (B) delegate any of its duties to subcontractors; (C) assign this Agreement, in whole or in part, to one of its Affiliates; or (D) assign this Agreement to any Person succeeding to all or substantially all of the assets of EESI </w:t>
      </w:r>
      <w:r>
        <w:rPr>
          <w:sz w:val="16"/>
          <w:u w:val="single"/>
        </w:rPr>
        <w:t>provided</w:t>
      </w:r>
      <w:r>
        <w:rPr>
          <w:sz w:val="16"/>
        </w:rPr>
        <w:t xml:space="preserve">, in the case of clauses (C) and (D), any such assignee will (i) have a reasonably demonstrable capability to perform all of its assignor's obligations under this Agreement and (ii) agree in writing to be bound by the terms and conditions hereof.  Assignments or transfers not in compliance with this section will be void and ineffective. This Agreement will inure to the benefit of and be binding upon the Parties and their respective successors and assigns.  No assignment permitted hereunder will relieve a Party of any of its obligations hereunder. </w:t>
      </w:r>
    </w:p>
    <w:p>
      <w:pPr>
        <w:pStyle w:val="PlainText"/>
        <w:widowControl w:val="false"/>
        <w:spacing w:before="60" w:after="0"/>
        <w:jc w:val="both"/>
        <w:rPr>
          <w:rFonts w:ascii="Times New Roman" w:hAnsi="Times New Roman" w:cs="Times New Roman"/>
          <w:sz w:val="16"/>
        </w:rPr>
      </w:pPr>
      <w:r>
        <w:rPr>
          <w:rFonts w:cs="Times New Roman" w:ascii="Times New Roman" w:hAnsi="Times New Roman"/>
          <w:b/>
          <w:sz w:val="16"/>
          <w:u w:val="single"/>
        </w:rPr>
        <w:t>Limitation of Remedies, Liability &amp; Damages</w:t>
      </w:r>
      <w:r>
        <w:rPr>
          <w:rFonts w:cs="Times New Roman" w:ascii="Times New Roman" w:hAnsi="Times New Roman"/>
          <w:sz w:val="16"/>
        </w:rPr>
        <w:t xml:space="preserve">.  </w:t>
      </w:r>
      <w:r>
        <w:rPr>
          <w:rFonts w:cs="Times New Roman" w:ascii="Times New Roman" w:hAnsi="Times New Roman"/>
          <w:b/>
          <w:smallCaps/>
          <w:sz w:val="16"/>
        </w:rPr>
        <w:t>The parties confirm that the express remedies and measures of damages provided in this agreement satisfy the essential purposes hereof.  For breach of any provision for which an express remedy or measure of damages is provided, such express remedy or measure of damages will be the sole and exclusive remedy, the obligor's liability will be limited as set forth in such provision, and all other remedies or damages at law or in equity (including, without limitation, specific performance) are waived.  If no remedy or measure of damages is expressly herein provided, the obligor's liability will be limited to direct actual damages only as the sole and exclusive remedy, and all other remedies or damages at law or in equity (including, without limitation, specific performance) are waived.  Without limiting the effectiveness of the express remedies and measures of damages provided in this agreement, neither party will be liable for consequential, incidental, punitive, exemplary or indirect damages, lost profits or other business interruption damages, by statute, in tort or contract or otherwise.  It is the intent of the parties that the limitations imposed on remedies and measures of damages be without regard to the cause thereof,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PlainText"/>
        <w:widowControl w:val="false"/>
        <w:spacing w:before="60" w:after="0"/>
        <w:jc w:val="both"/>
        <w:rPr>
          <w:rFonts w:ascii="Times New Roman" w:hAnsi="Times New Roman" w:cs="Times New Roman"/>
          <w:b/>
          <w:sz w:val="16"/>
        </w:rPr>
      </w:pPr>
      <w:r>
        <w:rPr>
          <w:rFonts w:cs="Times New Roman" w:ascii="Times New Roman" w:hAnsi="Times New Roman"/>
          <w:b/>
          <w:sz w:val="16"/>
          <w:u w:val="single"/>
        </w:rPr>
        <w:t>Dispute Resolution</w:t>
      </w:r>
      <w:r>
        <w:rPr>
          <w:rFonts w:cs="Times New Roman" w:ascii="Times New Roman" w:hAnsi="Times New Roman"/>
          <w:sz w:val="16"/>
        </w:rPr>
        <w:t>.  Except as set forth in the Confidentiality provision, all disputes arising in connection with this Agreement ("</w:t>
      </w:r>
      <w:r>
        <w:rPr>
          <w:rFonts w:cs="Times New Roman" w:ascii="Times New Roman" w:hAnsi="Times New Roman"/>
          <w:sz w:val="16"/>
          <w:u w:val="single"/>
        </w:rPr>
        <w:t>Claims</w:t>
      </w:r>
      <w:r>
        <w:rPr>
          <w:rFonts w:cs="Times New Roman" w:ascii="Times New Roman" w:hAnsi="Times New Roman"/>
          <w:sz w:val="16"/>
        </w:rPr>
        <w:t>") will be resolved exclusively through self administered binding arbitration pursuant to this Agreement and the Federal Arbitration Act.  A Party that wishes to refer a Claim to arbitration must provide notice to the other Party.  The Parties will, within 30 days after such notice, each designate one arbitrator who need not be impartial.  The two arbitrators so designated will promptly designate a third arbitrator, who will take an oath of neutrality.  The validity, construction, and interpretation of this agreement to arbitrate, and all procedural aspects of such arbitration will be decided by the arbitrators and will be governed by and construed pursuant to the Federal Arbitration Act.  The arbitration hearing will commence on or before the 120</w:t>
      </w:r>
      <w:r>
        <w:rPr>
          <w:rFonts w:cs="Times New Roman" w:ascii="Times New Roman" w:hAnsi="Times New Roman"/>
          <w:sz w:val="16"/>
          <w:vertAlign w:val="superscript"/>
        </w:rPr>
        <w:t>th</w:t>
      </w:r>
      <w:r>
        <w:rPr>
          <w:rFonts w:cs="Times New Roman" w:ascii="Times New Roman" w:hAnsi="Times New Roman"/>
          <w:sz w:val="16"/>
        </w:rPr>
        <w:t xml:space="preserve"> day following the designation of the third arbitrator and will take place in Washington, D.C.  The arbitration will be conducted under the procedures set forth in The Commercial Arbitration Rules of the American Arbitration Association to the extent not inconsistent with the provisions of this Agreement.  There will be no transcript of the hearing.  Each Party may submit a post-hearing brief to the arbitrators, which will be submitted within 10 days of the completion of the final hearing.  All proceedings conducted hereunder and the decision of the arbitrators will be kept confidential by the Parties.  All decisions of the three arbitrators will be made by majority vote, and the arbitrators will render their award in writing on or before the 30th day following the last session of the hearing.  Any award of the arbitrators will be consistent with the limitations and terms of this Agreement. The decisions of the arbitrators will be final and binding on the Parties and non-appealable to the maximum extent permitted by Law.  </w:t>
      </w:r>
      <w:r>
        <w:rPr>
          <w:rFonts w:cs="Times New Roman" w:ascii="Times New Roman" w:hAnsi="Times New Roman"/>
          <w:smallCaps/>
          <w:sz w:val="16"/>
        </w:rPr>
        <w:t xml:space="preserve">Each party understands  and agrees that, except as expressly permitted herein, it will not be able to bring a lawsuit concerning any dispute that may arise under this agreement, other than to compel arbitration or to enforce an arbitration award and other than breach of confidentiality obligations. </w:t>
      </w:r>
    </w:p>
    <w:p>
      <w:pPr>
        <w:pStyle w:val="Normal"/>
        <w:widowControl w:val="false"/>
        <w:spacing w:before="60" w:after="0"/>
        <w:jc w:val="both"/>
        <w:rPr>
          <w:sz w:val="16"/>
        </w:rPr>
      </w:pPr>
      <w:r>
        <w:rPr>
          <w:b/>
          <w:sz w:val="16"/>
          <w:u w:val="single"/>
        </w:rPr>
        <w:t>UCC/Disclaimer of Warranties</w:t>
      </w:r>
      <w:r>
        <w:rPr>
          <w:sz w:val="16"/>
        </w:rPr>
        <w:t>.  The provisions of the Uniform Commercial Code ("</w:t>
      </w:r>
      <w:r>
        <w:rPr>
          <w:sz w:val="16"/>
          <w:u w:val="single"/>
        </w:rPr>
        <w:t>UCC</w:t>
      </w:r>
      <w:r>
        <w:rPr>
          <w:sz w:val="16"/>
        </w:rPr>
        <w:t xml:space="preserve">") of the state whose laws govern this Agreement will be deemed to apply to this Agreement, and energy will be deemed to be a "good" for purposes of the UCC.  </w:t>
      </w:r>
      <w:r>
        <w:rPr>
          <w:b/>
          <w:smallCaps/>
          <w:sz w:val="16"/>
        </w:rPr>
        <w:t>Except for the express representations and warranties set forth herein, eesi expressly negates any representation or warranty, written or oral, express or implied, including any representation or warranty with respect to conformity to models or samples, merchantability, or fitness for any particular purpose.  Customer acknowledges that it has entered into this agreement based solely upon the express representations and warranties contained herein and, subject to such express representations and warranties, customer otherwise accepts the energy "as-is" and "with all faults."</w:t>
      </w:r>
    </w:p>
    <w:p>
      <w:pPr>
        <w:pStyle w:val="PlainText"/>
        <w:widowControl w:val="false"/>
        <w:spacing w:before="60" w:after="0"/>
        <w:jc w:val="both"/>
        <w:rPr/>
      </w:pPr>
      <w:r>
        <w:rPr>
          <w:rFonts w:cs="Times New Roman" w:ascii="Times New Roman" w:hAnsi="Times New Roman"/>
          <w:b/>
          <w:sz w:val="16"/>
          <w:u w:val="single"/>
        </w:rPr>
        <w:t>Confidentiality</w:t>
      </w:r>
      <w:r>
        <w:rPr>
          <w:rFonts w:cs="Times New Roman" w:ascii="Times New Roman" w:hAnsi="Times New Roman"/>
          <w:sz w:val="16"/>
        </w:rPr>
        <w:t>.  Neither Party will disclose the terms of this Agreement, any Transaction or any information of the other Party which it knows or reasonably should know to be confidential or proprietary (other than to the Party’s, its Affiliates,' and any potential purchasers' or investors' employees, lenders or other financing Persons, counsel, accountants and other advisors or agents who have agreed to keep such information confidential), except to comply with any applicable Law, provided that each Party will provide prompt notice thereof to the other Party prior to such disclosure and, to the extent practicable, use reasonable efforts to prevent or limit the disclosure.  The Parties will be entitled to all remedies available at Law or in equity to enforce this confidentiality obligation; provided that any monetary damages will be limited in accordance with the terms of this Agreement.  The Parties agree to consult with one another prior to issuing any press release or similar public statement relating to this Agreement or the services contemplated hereunder.  Customer authorizes EESI to use its name in customer lists and other promotional materials that it may develop from time to time.</w:t>
      </w:r>
    </w:p>
    <w:p>
      <w:pPr>
        <w:pStyle w:val="Normal"/>
        <w:widowControl w:val="false"/>
        <w:spacing w:before="60" w:after="0"/>
        <w:jc w:val="both"/>
        <w:rPr/>
      </w:pPr>
      <w:r>
        <w:rPr>
          <w:b/>
          <w:sz w:val="16"/>
          <w:u w:val="single"/>
        </w:rPr>
        <w:t>No Third Party Beneficiaries; Relationship of the Parties</w:t>
      </w:r>
      <w:r>
        <w:rPr>
          <w:sz w:val="16"/>
        </w:rPr>
        <w:t xml:space="preserve">.  Nothing in this Agreement will provide any benefit to any third-party or entitle any third party to any claim, cause of action, remedy or right of any kind, it being the intent of the Parties that this Agreement will not be construed as a third party beneficiary contract.  </w:t>
      </w:r>
      <w:r>
        <w:rPr>
          <w:b/>
          <w:smallCaps/>
          <w:sz w:val="16"/>
        </w:rPr>
        <w:t>We are acting as an independent contractor hereunder and nothing in this agreement shall be construed to create or imply a joint venture, partnership or association or the creation or existence of any fiduciary duty or similar obligation between the parties</w:t>
      </w:r>
      <w:r>
        <w:rPr>
          <w:sz w:val="16"/>
        </w:rPr>
        <w:t>.  We will not provide, and nothing herein will be construed as the provision of advice regarding the value or the advisability of trading in "commodity interests" as defined in the CEA, including futures contracts and commodity options or any other activity which would cause us or any Affiliate to be considered a commodity trading advisor under the CEA. Nothing in this Agreement will impose any obligation on us to provide exclusive services to you, and you understand and acknowledge that (i) EESI is in the business of buying and selling all forms of energy and intends to provide the same or similar services to others; and (ii) EESI’s business consists in whole or in part of entering into “forward contracts,” as defined in Section 101(25) of the Bankruptcy Code.</w:t>
      </w:r>
    </w:p>
    <w:p>
      <w:pPr>
        <w:pStyle w:val="Normal"/>
        <w:widowControl w:val="false"/>
        <w:spacing w:before="60" w:after="0"/>
        <w:jc w:val="both"/>
        <w:rPr>
          <w:sz w:val="16"/>
        </w:rPr>
      </w:pPr>
      <w:r>
        <w:rPr>
          <w:b/>
          <w:sz w:val="16"/>
          <w:u w:val="single"/>
        </w:rPr>
        <w:t>Governing Law</w:t>
      </w:r>
      <w:r>
        <w:rPr>
          <w:sz w:val="16"/>
        </w:rPr>
        <w:t xml:space="preserve">.  </w:t>
      </w:r>
      <w:r>
        <w:rPr>
          <w:b/>
          <w:smallCaps/>
          <w:sz w:val="16"/>
        </w:rPr>
        <w:t>This agreement and the rights and duties of the parties hereunder will be governed by and construed, enforced and performed in accordance with the law of the state of new york, without giving effect to principles of conflicts of laws.</w:t>
      </w:r>
    </w:p>
    <w:p>
      <w:pPr>
        <w:sectPr>
          <w:headerReference w:type="default" r:id="rId5"/>
          <w:headerReference w:type="first" r:id="rId6"/>
          <w:footerReference w:type="default" r:id="rId7"/>
          <w:footerReference w:type="first" r:id="rId8"/>
          <w:type w:val="nextPage"/>
          <w:pgSz w:w="12240" w:h="15840"/>
          <w:pgMar w:left="432" w:right="432" w:gutter="0" w:header="288" w:top="432" w:footer="432" w:bottom="488"/>
          <w:pgNumType w:start="1" w:fmt="decimal"/>
          <w:formProt w:val="false"/>
          <w:textDirection w:val="lrTb"/>
          <w:docGrid w:type="default" w:linePitch="360" w:charSpace="0"/>
        </w:sectPr>
        <w:pStyle w:val="Normal"/>
        <w:widowControl w:val="false"/>
        <w:spacing w:before="60" w:after="0"/>
        <w:jc w:val="both"/>
        <w:rPr/>
      </w:pPr>
      <w:r>
        <w:rPr>
          <w:b/>
          <w:sz w:val="16"/>
          <w:u w:val="single"/>
        </w:rPr>
        <w:t>Miscellaneous</w:t>
      </w:r>
      <w:r>
        <w:rPr>
          <w:sz w:val="16"/>
        </w:rPr>
        <w:t>.  All provisions of this Agreement which must, in order to give full force and effect to the rights and obligations of the Parties hereto, survive the termination or expiration of this Agreement, shall so survive, including, without limitation, Taxes, Confidentiality, Limitation of Remedies, Liability and Damages and Dispute Resolution.  No waiver by any Party of any default by the other Party in the performance of any of the provisions of this Agreement will be construed as a waiver of any other default hereunder whether of a like kind or different nature.  No amendment, modification or change to this Agreement will be enforceable unless reduced to writing and executed by duly authorized representatives of both Parties.  Any provision hereof that is declared or rendered unlawful by any Governmental Authority with jurisdiction over the Parties, or deemed unlawful due to a statutory change, will not otherwise affect the lawful obligations that arise hereunder.  This Agreement may be executed in several counterparts, including through facsimile signatures, each of which is an original and all of which constitute one and the same agreement. This Agreement shall be considered for all purposes as prepared through the joint efforts of the Parties and shall not be construed against one Party or the other as a result of the preparation, submission or other event of negotiation, drafting or execution hereof.</w:t>
      </w:r>
    </w:p>
    <w:p>
      <w:pPr>
        <w:pStyle w:val="Normal"/>
        <w:widowControl w:val="false"/>
        <w:numPr>
          <w:ilvl w:val="0"/>
          <w:numId w:val="0"/>
        </w:numPr>
        <w:jc w:val="center"/>
        <w:outlineLvl w:val="0"/>
        <w:rPr>
          <w:b/>
          <w:sz w:val="16"/>
          <w:u w:val="single"/>
        </w:rPr>
      </w:pPr>
      <w:r>
        <w:rPr>
          <w:b/>
          <w:sz w:val="16"/>
          <w:u w:val="single"/>
        </w:rPr>
        <w:t>EXHIBIT A</w:t>
      </w:r>
    </w:p>
    <w:p>
      <w:pPr>
        <w:pStyle w:val="Normal"/>
        <w:widowControl w:val="false"/>
        <w:numPr>
          <w:ilvl w:val="0"/>
          <w:numId w:val="0"/>
        </w:numPr>
        <w:spacing w:before="160" w:after="0"/>
        <w:jc w:val="center"/>
        <w:outlineLvl w:val="0"/>
        <w:rPr>
          <w:b/>
          <w:sz w:val="16"/>
        </w:rPr>
      </w:pPr>
      <w:r>
        <w:rPr>
          <w:b/>
          <w:sz w:val="16"/>
        </w:rPr>
        <w:t>FORM OF CONFIRMATION</w:t>
      </w:r>
    </w:p>
    <w:p>
      <w:pPr>
        <w:pStyle w:val="Outline1"/>
        <w:widowControl w:val="false"/>
        <w:spacing w:before="160" w:after="0"/>
        <w:rPr>
          <w:sz w:val="16"/>
        </w:rPr>
      </w:pPr>
      <w:r>
        <w:rPr>
          <w:sz w:val="16"/>
        </w:rPr>
        <w:t>MASTER ELECTRIC ENERGY SERVICES AND SALES AGREEMENT</w:t>
      </w:r>
    </w:p>
    <w:p>
      <w:pPr>
        <w:pStyle w:val="Outline1"/>
        <w:widowControl w:val="false"/>
        <w:spacing w:before="360" w:after="360"/>
        <w:rPr>
          <w:sz w:val="16"/>
        </w:rPr>
      </w:pPr>
      <w:r>
        <w:rPr>
          <w:sz w:val="16"/>
        </w:rPr>
        <w:t>TRANSACTION CONFIRMATION</w:t>
      </w:r>
    </w:p>
    <w:p>
      <w:pPr>
        <w:pStyle w:val="Normal"/>
        <w:widowControl w:val="false"/>
        <w:jc w:val="both"/>
        <w:rPr/>
      </w:pPr>
      <w:r>
        <w:rPr>
          <w:sz w:val="16"/>
        </w:rPr>
        <w:t>Upon execution by each of the Parties, this Confirmation will confirm the agreement of the Parties to enter into a Transaction as defined in and pursuant to the terms of the Master Electric Energy Services and Sales Agreement between the Parties dated as of [__________] ("</w:t>
      </w:r>
      <w:r>
        <w:rPr>
          <w:sz w:val="16"/>
          <w:u w:val="single"/>
        </w:rPr>
        <w:t>Master Agreement</w:t>
      </w:r>
      <w:r>
        <w:rPr>
          <w:sz w:val="16"/>
        </w:rPr>
        <w:t>") under the following terms and conditions (capitalized terms used herein have the meanings given in the Master Agreement):</w:t>
      </w:r>
    </w:p>
    <w:p>
      <w:pPr>
        <w:pStyle w:val="Normal"/>
        <w:widowControl w:val="false"/>
        <w:jc w:val="both"/>
        <w:rPr>
          <w:sz w:val="16"/>
        </w:rPr>
      </w:pPr>
      <w:r>
        <w:rPr>
          <w:sz w:val="16"/>
        </w:rPr>
      </w:r>
    </w:p>
    <w:tbl>
      <w:tblPr>
        <w:tblW w:w="10350" w:type="dxa"/>
        <w:jc w:val="center"/>
        <w:tblInd w:w="0" w:type="dxa"/>
        <w:tblLayout w:type="fixed"/>
        <w:tblCellMar>
          <w:top w:w="0" w:type="dxa"/>
          <w:start w:w="108" w:type="dxa"/>
          <w:bottom w:w="0" w:type="dxa"/>
          <w:end w:w="108" w:type="dxa"/>
        </w:tblCellMar>
      </w:tblPr>
      <w:tblGrid>
        <w:gridCol w:w="2603"/>
        <w:gridCol w:w="7"/>
        <w:gridCol w:w="15"/>
        <w:gridCol w:w="1875"/>
        <w:gridCol w:w="1440"/>
        <w:gridCol w:w="1440"/>
        <w:gridCol w:w="2948"/>
        <w:gridCol w:w="10"/>
        <w:gridCol w:w="12"/>
      </w:tblGrid>
      <w:tr>
        <w:trPr/>
        <w:tc>
          <w:tcPr>
            <w:tcW w:w="2603" w:type="dxa"/>
            <w:tcBorders/>
          </w:tcPr>
          <w:p>
            <w:pPr>
              <w:pStyle w:val="Normal"/>
              <w:widowControl w:val="false"/>
              <w:spacing w:before="60" w:after="60"/>
              <w:jc w:val="both"/>
              <w:rPr>
                <w:b/>
                <w:sz w:val="16"/>
              </w:rPr>
            </w:pPr>
            <w:r>
              <w:rPr>
                <w:b/>
                <w:sz w:val="16"/>
              </w:rPr>
              <w:t>FACILITIES AND ACCOUNTS:</w:t>
            </w:r>
          </w:p>
        </w:tc>
        <w:tc>
          <w:tcPr>
            <w:tcW w:w="7735" w:type="dxa"/>
            <w:gridSpan w:val="6"/>
            <w:tcBorders/>
          </w:tcPr>
          <w:p>
            <w:pPr>
              <w:pStyle w:val="Normal"/>
              <w:widowControl w:val="false"/>
              <w:spacing w:before="60" w:after="60"/>
              <w:jc w:val="both"/>
              <w:rPr>
                <w:sz w:val="16"/>
              </w:rPr>
            </w:pPr>
            <w:r>
              <w:rPr>
                <w:sz w:val="16"/>
              </w:rPr>
              <w:t>As specified on Schedule 1 hereto</w:t>
            </w:r>
          </w:p>
          <w:p>
            <w:pPr>
              <w:pStyle w:val="Normal"/>
              <w:widowControl w:val="false"/>
              <w:spacing w:before="60" w:after="60"/>
              <w:jc w:val="both"/>
              <w:rPr>
                <w:sz w:val="16"/>
              </w:rPr>
            </w:pPr>
            <w:r>
              <w:rPr>
                <w:sz w:val="16"/>
              </w:rPr>
            </w:r>
          </w:p>
        </w:tc>
      </w:tr>
      <w:tr>
        <w:trPr/>
        <w:tc>
          <w:tcPr>
            <w:tcW w:w="2603" w:type="dxa"/>
            <w:tcBorders/>
          </w:tcPr>
          <w:p>
            <w:pPr>
              <w:pStyle w:val="Normal"/>
              <w:widowControl w:val="false"/>
              <w:spacing w:before="60" w:after="60"/>
              <w:jc w:val="both"/>
              <w:rPr>
                <w:b/>
                <w:sz w:val="16"/>
              </w:rPr>
            </w:pPr>
            <w:r>
              <w:rPr>
                <w:b/>
                <w:sz w:val="16"/>
              </w:rPr>
              <w:t>TRANSACTION TERM:</w:t>
            </w:r>
          </w:p>
        </w:tc>
        <w:tc>
          <w:tcPr>
            <w:tcW w:w="7735" w:type="dxa"/>
            <w:gridSpan w:val="6"/>
            <w:tcBorders/>
          </w:tcPr>
          <w:p>
            <w:pPr>
              <w:pStyle w:val="Normal"/>
              <w:widowControl w:val="false"/>
              <w:spacing w:before="60" w:after="60"/>
              <w:jc w:val="both"/>
              <w:rPr>
                <w:sz w:val="16"/>
              </w:rPr>
            </w:pPr>
            <w:r>
              <w:rPr>
                <w:sz w:val="16"/>
              </w:rPr>
              <w:t xml:space="preserve">This Transaction will be effective when signed by both you and us.  The Transaction Term will commence for each Account on the Utility Transfer Date occurring closest to [month] [day], [year] and will continue until the Utility Transfer Date occurring closest to [month] [day], [year].  </w:t>
            </w:r>
          </w:p>
        </w:tc>
      </w:tr>
      <w:tr>
        <w:trPr/>
        <w:tc>
          <w:tcPr>
            <w:tcW w:w="2603" w:type="dxa"/>
            <w:tcBorders/>
          </w:tcPr>
          <w:p>
            <w:pPr>
              <w:pStyle w:val="Normal"/>
              <w:widowControl w:val="false"/>
              <w:snapToGrid w:val="false"/>
              <w:spacing w:before="60" w:after="60"/>
              <w:jc w:val="both"/>
              <w:rPr>
                <w:sz w:val="16"/>
              </w:rPr>
            </w:pPr>
            <w:r>
              <w:rPr>
                <w:sz w:val="16"/>
              </w:rPr>
            </w:r>
          </w:p>
        </w:tc>
        <w:tc>
          <w:tcPr>
            <w:tcW w:w="7735" w:type="dxa"/>
            <w:gridSpan w:val="6"/>
            <w:tcBorders/>
          </w:tcPr>
          <w:p>
            <w:pPr>
              <w:pStyle w:val="Normal"/>
              <w:widowControl w:val="false"/>
              <w:snapToGrid w:val="false"/>
              <w:spacing w:before="60" w:after="60"/>
              <w:jc w:val="both"/>
              <w:rPr>
                <w:sz w:val="16"/>
              </w:rPr>
            </w:pPr>
            <w:r>
              <w:rPr>
                <w:sz w:val="16"/>
              </w:rPr>
            </w:r>
          </w:p>
        </w:tc>
      </w:tr>
      <w:tr>
        <w:trPr/>
        <w:tc>
          <w:tcPr>
            <w:tcW w:w="2603" w:type="dxa"/>
            <w:tcBorders/>
          </w:tcPr>
          <w:p>
            <w:pPr>
              <w:pStyle w:val="Normal"/>
              <w:widowControl w:val="false"/>
              <w:spacing w:before="60" w:after="60"/>
              <w:jc w:val="both"/>
              <w:rPr>
                <w:b/>
                <w:sz w:val="16"/>
              </w:rPr>
            </w:pPr>
            <w:r>
              <w:rPr>
                <w:b/>
                <w:sz w:val="16"/>
              </w:rPr>
              <w:t>PRICE:</w:t>
            </w:r>
          </w:p>
        </w:tc>
        <w:tc>
          <w:tcPr>
            <w:tcW w:w="7735" w:type="dxa"/>
            <w:gridSpan w:val="6"/>
            <w:tcBorders/>
          </w:tcPr>
          <w:p>
            <w:pPr>
              <w:pStyle w:val="Normal"/>
              <w:widowControl w:val="false"/>
              <w:spacing w:before="60" w:after="60"/>
              <w:jc w:val="both"/>
              <w:rPr>
                <w:sz w:val="16"/>
              </w:rPr>
            </w:pPr>
            <w:r>
              <w:rPr>
                <w:sz w:val="16"/>
              </w:rPr>
              <w:t xml:space="preserve">For each Billing Cycle during the Transaction Term, you will pay us [_____] </w:t>
            </w:r>
          </w:p>
        </w:tc>
      </w:tr>
      <w:tr>
        <w:trPr/>
        <w:tc>
          <w:tcPr>
            <w:tcW w:w="2603" w:type="dxa"/>
            <w:tcBorders/>
          </w:tcPr>
          <w:p>
            <w:pPr>
              <w:pStyle w:val="Normal"/>
              <w:widowControl w:val="false"/>
              <w:snapToGrid w:val="false"/>
              <w:spacing w:before="60" w:after="60"/>
              <w:jc w:val="both"/>
              <w:rPr>
                <w:sz w:val="16"/>
              </w:rPr>
            </w:pPr>
            <w:r>
              <w:rPr>
                <w:sz w:val="16"/>
              </w:rPr>
            </w:r>
          </w:p>
        </w:tc>
        <w:tc>
          <w:tcPr>
            <w:tcW w:w="7735" w:type="dxa"/>
            <w:gridSpan w:val="6"/>
            <w:tcBorders/>
          </w:tcPr>
          <w:p>
            <w:pPr>
              <w:pStyle w:val="Normal"/>
              <w:widowControl w:val="false"/>
              <w:snapToGrid w:val="false"/>
              <w:spacing w:before="60" w:after="60"/>
              <w:jc w:val="both"/>
              <w:rPr>
                <w:sz w:val="16"/>
              </w:rPr>
            </w:pPr>
            <w:r>
              <w:rPr>
                <w:sz w:val="16"/>
              </w:rPr>
            </w:r>
          </w:p>
        </w:tc>
      </w:tr>
      <w:tr>
        <w:trPr/>
        <w:tc>
          <w:tcPr>
            <w:tcW w:w="2603" w:type="dxa"/>
            <w:tcBorders/>
          </w:tcPr>
          <w:p>
            <w:pPr>
              <w:pStyle w:val="Normal"/>
              <w:widowControl w:val="false"/>
              <w:spacing w:before="60" w:after="60"/>
              <w:jc w:val="both"/>
              <w:rPr>
                <w:b/>
                <w:sz w:val="16"/>
              </w:rPr>
            </w:pPr>
            <w:r>
              <w:rPr>
                <w:b/>
                <w:sz w:val="16"/>
              </w:rPr>
              <w:t>EXCESS AND DEFICIENCY</w:t>
            </w:r>
          </w:p>
          <w:p>
            <w:pPr>
              <w:pStyle w:val="Normal"/>
              <w:widowControl w:val="false"/>
              <w:spacing w:before="60" w:after="60"/>
              <w:jc w:val="both"/>
              <w:rPr>
                <w:b/>
                <w:sz w:val="16"/>
              </w:rPr>
            </w:pPr>
            <w:r>
              <w:rPr>
                <w:b/>
                <w:sz w:val="16"/>
              </w:rPr>
              <w:t xml:space="preserve">        </w:t>
            </w:r>
            <w:r>
              <w:rPr>
                <w:b/>
                <w:sz w:val="16"/>
              </w:rPr>
              <w:t>USAGE CHARGES:</w:t>
            </w:r>
          </w:p>
        </w:tc>
        <w:tc>
          <w:tcPr>
            <w:tcW w:w="7735" w:type="dxa"/>
            <w:gridSpan w:val="6"/>
            <w:tcBorders/>
          </w:tcPr>
          <w:p>
            <w:pPr>
              <w:pStyle w:val="Normal"/>
              <w:widowControl w:val="false"/>
              <w:spacing w:before="60" w:after="60"/>
              <w:jc w:val="both"/>
              <w:rPr/>
            </w:pPr>
            <w:r>
              <w:rPr>
                <w:sz w:val="16"/>
                <w:u w:val="single"/>
              </w:rPr>
              <w:t>Excess Usage Charge</w:t>
            </w:r>
            <w:r>
              <w:rPr>
                <w:sz w:val="16"/>
              </w:rPr>
              <w:t xml:space="preserve">:  </w:t>
            </w:r>
            <w:r>
              <w:rPr>
                <w:color w:val="000000"/>
                <w:sz w:val="16"/>
              </w:rPr>
              <w:t xml:space="preserve">for each kWh of Excess Usage at each Account an amount equal to </w:t>
            </w:r>
            <w:r>
              <w:rPr>
                <w:sz w:val="16"/>
              </w:rPr>
              <w:t>the positive difference, if any, derived by subtracting (i) the [price] from (ii) the weighted average Spot Energy Price for the applicable Billing Cycle.</w:t>
            </w:r>
          </w:p>
          <w:p>
            <w:pPr>
              <w:pStyle w:val="Normal"/>
              <w:widowControl w:val="false"/>
              <w:spacing w:before="60" w:after="60"/>
              <w:jc w:val="both"/>
              <w:rPr>
                <w:sz w:val="16"/>
              </w:rPr>
            </w:pPr>
            <w:r>
              <w:rPr>
                <w:sz w:val="16"/>
              </w:rPr>
            </w:r>
          </w:p>
          <w:p>
            <w:pPr>
              <w:pStyle w:val="Normal"/>
              <w:widowControl w:val="false"/>
              <w:spacing w:before="60" w:after="60"/>
              <w:jc w:val="both"/>
              <w:rPr/>
            </w:pPr>
            <w:r>
              <w:rPr>
                <w:sz w:val="16"/>
                <w:u w:val="single"/>
              </w:rPr>
              <w:t>Deficiency Usage Charge</w:t>
            </w:r>
            <w:r>
              <w:rPr>
                <w:sz w:val="16"/>
              </w:rPr>
              <w:t xml:space="preserve">:  </w:t>
            </w:r>
            <w:r>
              <w:rPr>
                <w:color w:val="000000"/>
                <w:sz w:val="16"/>
              </w:rPr>
              <w:t xml:space="preserve">for each kWh of Deficiency Usage at each Account, an amount equal to </w:t>
            </w:r>
            <w:r>
              <w:rPr>
                <w:sz w:val="16"/>
              </w:rPr>
              <w:t>the positive difference, if any, derived by subtracting (i) the weighted average Spot Energy Price for the applicable Billing Cycle from (ii) the [price].</w:t>
            </w:r>
          </w:p>
          <w:p>
            <w:pPr>
              <w:pStyle w:val="Normal"/>
              <w:widowControl w:val="false"/>
              <w:spacing w:before="60" w:after="60"/>
              <w:jc w:val="both"/>
              <w:rPr>
                <w:sz w:val="16"/>
              </w:rPr>
            </w:pPr>
            <w:r>
              <w:rPr>
                <w:sz w:val="16"/>
              </w:rPr>
              <w:t>WHERE:</w:t>
            </w:r>
          </w:p>
          <w:p>
            <w:pPr>
              <w:pStyle w:val="Normal"/>
              <w:widowControl w:val="false"/>
              <w:spacing w:before="60" w:after="60"/>
              <w:jc w:val="both"/>
              <w:rPr/>
            </w:pPr>
            <w:r>
              <w:rPr>
                <w:sz w:val="16"/>
              </w:rPr>
              <w:t>“</w:t>
            </w:r>
            <w:r>
              <w:rPr>
                <w:sz w:val="16"/>
                <w:u w:val="single"/>
              </w:rPr>
              <w:t>Spot Energy Price</w:t>
            </w:r>
            <w:r>
              <w:rPr>
                <w:sz w:val="16"/>
              </w:rPr>
              <w:t>” means [insert applicable definition]</w:t>
            </w:r>
          </w:p>
        </w:tc>
      </w:tr>
      <w:tr>
        <w:trPr/>
        <w:tc>
          <w:tcPr>
            <w:tcW w:w="2625" w:type="dxa"/>
            <w:gridSpan w:val="3"/>
            <w:tcBorders/>
          </w:tcPr>
          <w:p>
            <w:pPr>
              <w:pStyle w:val="Normal"/>
              <w:widowControl w:val="false"/>
              <w:snapToGrid w:val="false"/>
              <w:spacing w:before="60" w:after="60"/>
              <w:jc w:val="both"/>
              <w:rPr>
                <w:b/>
                <w:sz w:val="16"/>
              </w:rPr>
            </w:pPr>
            <w:r>
              <w:rPr>
                <w:b/>
                <w:sz w:val="16"/>
              </w:rPr>
            </w:r>
          </w:p>
        </w:tc>
        <w:tc>
          <w:tcPr>
            <w:tcW w:w="7703" w:type="dxa"/>
            <w:gridSpan w:val="4"/>
            <w:tcBorders/>
          </w:tcPr>
          <w:p>
            <w:pPr>
              <w:pStyle w:val="Normal"/>
              <w:widowControl w:val="false"/>
              <w:snapToGrid w:val="false"/>
              <w:spacing w:before="60" w:after="60"/>
              <w:jc w:val="both"/>
              <w:rPr>
                <w:b/>
                <w:sz w:val="16"/>
              </w:rPr>
            </w:pPr>
            <w:r>
              <w:rPr>
                <w:b/>
                <w:sz w:val="16"/>
              </w:rPr>
            </w:r>
          </w:p>
        </w:tc>
      </w:tr>
      <w:tr>
        <w:trPr/>
        <w:tc>
          <w:tcPr>
            <w:tcW w:w="2610" w:type="dxa"/>
            <w:gridSpan w:val="2"/>
            <w:tcBorders/>
          </w:tcPr>
          <w:p>
            <w:pPr>
              <w:pStyle w:val="Normal"/>
              <w:widowControl w:val="false"/>
              <w:spacing w:before="60" w:after="60"/>
              <w:jc w:val="both"/>
              <w:rPr>
                <w:b/>
                <w:sz w:val="16"/>
              </w:rPr>
            </w:pPr>
            <w:r>
              <w:rPr>
                <w:b/>
                <w:sz w:val="16"/>
              </w:rPr>
              <w:t>UTILITY INVOICE PAYMENT:</w:t>
            </w:r>
          </w:p>
        </w:tc>
        <w:tc>
          <w:tcPr>
            <w:tcW w:w="1890" w:type="dxa"/>
            <w:gridSpan w:val="2"/>
            <w:tcBorders/>
          </w:tcPr>
          <w:p>
            <w:pPr>
              <w:pStyle w:val="Normal"/>
              <w:widowControl w:val="false"/>
              <w:spacing w:before="60" w:after="60"/>
              <w:jc w:val="center"/>
              <w:rPr>
                <w:sz w:val="16"/>
              </w:rPr>
            </w:pPr>
            <w:r>
              <w:rPr>
                <w:sz w:val="16"/>
              </w:rPr>
              <w:t>Check One.</w:t>
            </w:r>
          </w:p>
        </w:tc>
        <w:tc>
          <w:tcPr>
            <w:tcW w:w="1440" w:type="dxa"/>
            <w:tcBorders/>
          </w:tcPr>
          <w:p>
            <w:pPr>
              <w:pStyle w:val="Normal"/>
              <w:widowControl w:val="false"/>
              <w:spacing w:before="60" w:after="60"/>
              <w:jc w:val="both"/>
              <w:rPr/>
            </w:pPr>
            <w:r>
              <w:rPr>
                <w:rFonts w:eastAsia="Symbol" w:cs="Symbol" w:ascii="Symbol" w:hAnsi="Symbol"/>
                <w:b/>
                <w:sz w:val="16"/>
              </w:rPr>
              <w:sym w:font="Symbol" w:char="f0ff"/>
            </w:r>
            <w:r>
              <w:rPr>
                <w:b/>
                <w:sz w:val="16"/>
              </w:rPr>
              <w:t xml:space="preserve">  </w:t>
            </w:r>
            <w:r>
              <w:rPr>
                <w:b/>
                <w:sz w:val="16"/>
              </w:rPr>
              <w:t>Yes</w:t>
            </w:r>
          </w:p>
        </w:tc>
        <w:tc>
          <w:tcPr>
            <w:tcW w:w="1440" w:type="dxa"/>
            <w:tcBorders/>
          </w:tcPr>
          <w:p>
            <w:pPr>
              <w:pStyle w:val="Normal"/>
              <w:widowControl w:val="false"/>
              <w:spacing w:before="60" w:after="60"/>
              <w:jc w:val="both"/>
              <w:rPr/>
            </w:pPr>
            <w:r>
              <w:rPr>
                <w:rFonts w:eastAsia="Symbol" w:cs="Symbol" w:ascii="Symbol" w:hAnsi="Symbol"/>
                <w:b/>
                <w:sz w:val="16"/>
              </w:rPr>
              <w:sym w:font="Symbol" w:char="f0ff"/>
            </w:r>
            <w:r>
              <w:rPr>
                <w:b/>
                <w:sz w:val="16"/>
              </w:rPr>
              <w:t xml:space="preserve">  </w:t>
            </w:r>
            <w:r>
              <w:rPr>
                <w:b/>
                <w:sz w:val="16"/>
              </w:rPr>
              <w:t>No</w:t>
            </w:r>
          </w:p>
        </w:tc>
        <w:tc>
          <w:tcPr>
            <w:tcW w:w="2970" w:type="dxa"/>
            <w:tcBorders/>
          </w:tcPr>
          <w:p>
            <w:pPr>
              <w:pStyle w:val="Normal"/>
              <w:widowControl w:val="false"/>
              <w:snapToGrid w:val="false"/>
              <w:spacing w:before="60" w:after="60"/>
              <w:jc w:val="both"/>
              <w:rPr>
                <w:b/>
                <w:sz w:val="16"/>
              </w:rPr>
            </w:pPr>
            <w:r>
              <w:rPr>
                <w:b/>
                <w:sz w:val="16"/>
              </w:rPr>
            </w:r>
          </w:p>
        </w:tc>
      </w:tr>
      <w:tr>
        <w:trPr/>
        <w:tc>
          <w:tcPr>
            <w:tcW w:w="2603" w:type="dxa"/>
            <w:tcBorders/>
          </w:tcPr>
          <w:p>
            <w:pPr>
              <w:pStyle w:val="Normal"/>
              <w:widowControl w:val="false"/>
              <w:snapToGrid w:val="false"/>
              <w:spacing w:before="60" w:after="60"/>
              <w:jc w:val="both"/>
              <w:rPr>
                <w:b/>
                <w:sz w:val="16"/>
              </w:rPr>
            </w:pPr>
            <w:r>
              <w:rPr>
                <w:b/>
                <w:sz w:val="16"/>
              </w:rPr>
            </w:r>
          </w:p>
        </w:tc>
        <w:tc>
          <w:tcPr>
            <w:tcW w:w="7735" w:type="dxa"/>
            <w:gridSpan w:val="6"/>
            <w:tcBorders/>
          </w:tcPr>
          <w:p>
            <w:pPr>
              <w:pStyle w:val="Normal"/>
              <w:widowControl w:val="false"/>
              <w:snapToGrid w:val="false"/>
              <w:spacing w:before="60" w:after="60"/>
              <w:jc w:val="both"/>
              <w:rPr>
                <w:b/>
                <w:sz w:val="16"/>
              </w:rPr>
            </w:pPr>
            <w:r>
              <w:rPr>
                <w:b/>
                <w:sz w:val="16"/>
              </w:rPr>
            </w:r>
          </w:p>
        </w:tc>
      </w:tr>
      <w:tr>
        <w:trPr/>
        <w:tc>
          <w:tcPr>
            <w:tcW w:w="2603" w:type="dxa"/>
            <w:tcBorders/>
          </w:tcPr>
          <w:p>
            <w:pPr>
              <w:pStyle w:val="Normal"/>
              <w:widowControl w:val="false"/>
              <w:spacing w:before="60" w:after="60"/>
              <w:jc w:val="both"/>
              <w:rPr>
                <w:b/>
                <w:sz w:val="16"/>
              </w:rPr>
            </w:pPr>
            <w:r>
              <w:rPr>
                <w:b/>
                <w:sz w:val="16"/>
              </w:rPr>
              <w:t>ADDITIONAL CREDIT</w:t>
            </w:r>
          </w:p>
          <w:p>
            <w:pPr>
              <w:pStyle w:val="Normal"/>
              <w:widowControl w:val="false"/>
              <w:spacing w:before="60" w:after="60"/>
              <w:jc w:val="both"/>
              <w:rPr>
                <w:b/>
                <w:sz w:val="16"/>
              </w:rPr>
            </w:pPr>
            <w:r>
              <w:rPr>
                <w:b/>
                <w:sz w:val="16"/>
              </w:rPr>
              <w:t xml:space="preserve">       </w:t>
            </w:r>
            <w:r>
              <w:rPr>
                <w:b/>
                <w:sz w:val="16"/>
              </w:rPr>
              <w:t>PROVISIONS:</w:t>
            </w:r>
          </w:p>
        </w:tc>
        <w:tc>
          <w:tcPr>
            <w:tcW w:w="7735" w:type="dxa"/>
            <w:gridSpan w:val="6"/>
            <w:tcBorders/>
          </w:tcPr>
          <w:p>
            <w:pPr>
              <w:pStyle w:val="Normal"/>
              <w:widowControl w:val="false"/>
              <w:spacing w:before="60" w:after="60"/>
              <w:jc w:val="both"/>
              <w:rPr>
                <w:sz w:val="16"/>
              </w:rPr>
            </w:pPr>
            <w:r>
              <w:rPr>
                <w:sz w:val="16"/>
              </w:rPr>
              <w:t>[add additional credit support requirements and additional definition of “Event of Default”]</w:t>
            </w:r>
          </w:p>
        </w:tc>
      </w:tr>
      <w:tr>
        <w:trPr/>
        <w:tc>
          <w:tcPr>
            <w:tcW w:w="2603" w:type="dxa"/>
            <w:tcBorders/>
          </w:tcPr>
          <w:p>
            <w:pPr>
              <w:pStyle w:val="Normal"/>
              <w:widowControl w:val="false"/>
              <w:snapToGrid w:val="false"/>
              <w:spacing w:before="60" w:after="60"/>
              <w:jc w:val="both"/>
              <w:rPr>
                <w:b/>
                <w:sz w:val="16"/>
              </w:rPr>
            </w:pPr>
            <w:r>
              <w:rPr>
                <w:b/>
                <w:sz w:val="16"/>
              </w:rPr>
            </w:r>
          </w:p>
        </w:tc>
        <w:tc>
          <w:tcPr>
            <w:tcW w:w="7735" w:type="dxa"/>
            <w:gridSpan w:val="6"/>
            <w:tcBorders/>
          </w:tcPr>
          <w:p>
            <w:pPr>
              <w:pStyle w:val="Normal"/>
              <w:widowControl w:val="false"/>
              <w:snapToGrid w:val="false"/>
              <w:spacing w:before="60" w:after="60"/>
              <w:jc w:val="both"/>
              <w:rPr>
                <w:b/>
                <w:sz w:val="16"/>
              </w:rPr>
            </w:pPr>
            <w:r>
              <w:rPr>
                <w:b/>
                <w:sz w:val="16"/>
              </w:rPr>
            </w:r>
          </w:p>
        </w:tc>
      </w:tr>
      <w:tr>
        <w:trPr/>
        <w:tc>
          <w:tcPr>
            <w:tcW w:w="2603" w:type="dxa"/>
            <w:tcBorders/>
          </w:tcPr>
          <w:p>
            <w:pPr>
              <w:pStyle w:val="Normal"/>
              <w:widowControl w:val="false"/>
              <w:spacing w:before="60" w:after="60"/>
              <w:jc w:val="both"/>
              <w:rPr>
                <w:b/>
                <w:sz w:val="16"/>
              </w:rPr>
            </w:pPr>
            <w:r>
              <w:rPr>
                <w:b/>
                <w:sz w:val="16"/>
              </w:rPr>
              <w:t>SPECIAL TERMS AND</w:t>
            </w:r>
          </w:p>
          <w:p>
            <w:pPr>
              <w:pStyle w:val="Normal"/>
              <w:widowControl w:val="false"/>
              <w:spacing w:before="60" w:after="60"/>
              <w:jc w:val="both"/>
              <w:rPr>
                <w:b/>
                <w:sz w:val="16"/>
              </w:rPr>
            </w:pPr>
            <w:r>
              <w:rPr>
                <w:b/>
                <w:sz w:val="16"/>
              </w:rPr>
              <w:t xml:space="preserve">        </w:t>
            </w:r>
            <w:r>
              <w:rPr>
                <w:b/>
                <w:sz w:val="16"/>
              </w:rPr>
              <w:t>CONDITIONS:</w:t>
            </w:r>
          </w:p>
        </w:tc>
        <w:tc>
          <w:tcPr>
            <w:tcW w:w="7735" w:type="dxa"/>
            <w:gridSpan w:val="6"/>
            <w:tcBorders/>
          </w:tcPr>
          <w:p>
            <w:pPr>
              <w:pStyle w:val="Normal"/>
              <w:widowControl w:val="false"/>
              <w:snapToGrid w:val="false"/>
              <w:spacing w:before="60" w:after="60"/>
              <w:jc w:val="both"/>
              <w:rPr>
                <w:b/>
                <w:sz w:val="16"/>
              </w:rPr>
            </w:pPr>
            <w:r>
              <w:rPr>
                <w:b/>
                <w:sz w:val="16"/>
              </w:rPr>
            </w:r>
          </w:p>
        </w:tc>
      </w:tr>
    </w:tbl>
    <w:p>
      <w:pPr>
        <w:pStyle w:val="BodyText"/>
        <w:widowControl w:val="false"/>
        <w:spacing w:before="240" w:after="240"/>
        <w:rPr/>
      </w:pPr>
      <w:r>
        <w:rPr/>
        <w:t xml:space="preserve">This Confirmation is executed pursuant to and in accordance with the Master Agreement and constitutes part of and is subject to the terms and provisions of such Master Agreement.  </w:t>
      </w:r>
    </w:p>
    <w:tbl>
      <w:tblPr>
        <w:tblW w:w="10530" w:type="dxa"/>
        <w:jc w:val="start"/>
        <w:tblInd w:w="108" w:type="dxa"/>
        <w:tblLayout w:type="fixed"/>
        <w:tblCellMar>
          <w:top w:w="0" w:type="dxa"/>
          <w:start w:w="108" w:type="dxa"/>
          <w:bottom w:w="0" w:type="dxa"/>
          <w:end w:w="108" w:type="dxa"/>
        </w:tblCellMar>
      </w:tblPr>
      <w:tblGrid>
        <w:gridCol w:w="2250"/>
        <w:gridCol w:w="2790"/>
        <w:gridCol w:w="2430"/>
        <w:gridCol w:w="3060"/>
      </w:tblGrid>
      <w:tr>
        <w:trPr/>
        <w:tc>
          <w:tcPr>
            <w:tcW w:w="5040" w:type="dxa"/>
            <w:gridSpan w:val="2"/>
            <w:tcBorders>
              <w:top w:val="single" w:sz="4" w:space="0" w:color="000000"/>
              <w:start w:val="single" w:sz="4" w:space="0" w:color="000000"/>
              <w:end w:val="single" w:sz="6" w:space="0" w:color="000000"/>
            </w:tcBorders>
          </w:tcPr>
          <w:p>
            <w:pPr>
              <w:pStyle w:val="Heading6"/>
              <w:keepNext w:val="false"/>
              <w:widowControl w:val="false"/>
              <w:spacing w:before="80" w:after="80"/>
              <w:ind w:hanging="0" w:start="0"/>
              <w:rPr/>
            </w:pPr>
            <w:r>
              <w:rPr>
                <w:rFonts w:cs="Times New Roman" w:ascii="Times New Roman" w:hAnsi="Times New Roman"/>
                <w:smallCaps/>
                <w:rPrChange w:id="0" w:author="Unknown Author" w:date="0-00-00T00:00:00Z"/>
              </w:rPr>
              <w:t>Customer Signature</w:t>
            </w:r>
            <w:r>
              <w:rPr>
                <w:rFonts w:cs="Times New Roman" w:ascii="Times New Roman" w:hAnsi="Times New Roman"/>
                <w:b w:val="false"/>
                <w:smallCaps/>
                <w:rPrChange w:id="0" w:author="Unknown Author" w:date="0-00-00T00:00:00Z"/>
              </w:rPr>
              <w:t>:</w:t>
            </w:r>
            <w:r>
              <w:rPr>
                <w:rFonts w:cs="Times New Roman" w:ascii="Times New Roman" w:hAnsi="Times New Roman"/>
                <w:smallCaps/>
                <w:rPrChange w:id="0" w:author="Unknown Author" w:date="0-00-00T00:00:00Z"/>
              </w:rPr>
              <w:t xml:space="preserve">                not for execution </w:t>
            </w:r>
          </w:p>
        </w:tc>
        <w:tc>
          <w:tcPr>
            <w:tcW w:w="5490" w:type="dxa"/>
            <w:gridSpan w:val="2"/>
            <w:tcBorders>
              <w:top w:val="single" w:sz="4" w:space="0" w:color="000000"/>
              <w:start w:val="single" w:sz="6" w:space="0" w:color="000000"/>
              <w:end w:val="single" w:sz="4" w:space="0" w:color="000000"/>
            </w:tcBorders>
          </w:tcPr>
          <w:p>
            <w:pPr>
              <w:pStyle w:val="Normal"/>
              <w:widowControl w:val="false"/>
              <w:spacing w:before="80" w:after="80"/>
              <w:rPr/>
            </w:pPr>
            <w:r>
              <w:rPr>
                <w:b/>
                <w:smallCaps/>
                <w:sz w:val="16"/>
              </w:rPr>
              <w:t>Enron energy Services, Inc. Signature</w:t>
            </w:r>
            <w:r>
              <w:rPr>
                <w:smallCaps/>
                <w:sz w:val="16"/>
              </w:rPr>
              <w:t xml:space="preserve">:                </w:t>
            </w:r>
            <w:r>
              <w:rPr>
                <w:b/>
                <w:smallCaps/>
                <w:sz w:val="16"/>
              </w:rPr>
              <w:t>not for execution</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pacing w:before="160" w:after="0"/>
              <w:rPr>
                <w:sz w:val="16"/>
              </w:rPr>
            </w:pPr>
            <w:r>
              <w:rPr>
                <w:sz w:val="16"/>
              </w:rPr>
              <w:t>Print Name:</w:t>
            </w:r>
          </w:p>
        </w:tc>
        <w:tc>
          <w:tcPr>
            <w:tcW w:w="5490" w:type="dxa"/>
            <w:gridSpan w:val="2"/>
            <w:tcBorders>
              <w:top w:val="single" w:sz="4" w:space="0" w:color="000000"/>
              <w:start w:val="single" w:sz="6" w:space="0" w:color="000000"/>
              <w:end w:val="single" w:sz="4" w:space="0" w:color="000000"/>
            </w:tcBorders>
          </w:tcPr>
          <w:p>
            <w:pPr>
              <w:pStyle w:val="Normal"/>
              <w:widowControl w:val="false"/>
              <w:spacing w:before="160" w:after="0"/>
              <w:rPr>
                <w:sz w:val="16"/>
              </w:rPr>
            </w:pPr>
            <w:r>
              <w:rPr>
                <w:sz w:val="16"/>
              </w:rPr>
              <w:t>Print Name:</w:t>
            </w:r>
          </w:p>
        </w:tc>
      </w:tr>
      <w:tr>
        <w:trPr/>
        <w:tc>
          <w:tcPr>
            <w:tcW w:w="5040" w:type="dxa"/>
            <w:gridSpan w:val="2"/>
            <w:tcBorders>
              <w:top w:val="single" w:sz="4" w:space="0" w:color="000000"/>
              <w:start w:val="single" w:sz="4" w:space="0" w:color="000000"/>
              <w:end w:val="single" w:sz="6" w:space="0" w:color="000000"/>
            </w:tcBorders>
          </w:tcPr>
          <w:p>
            <w:pPr>
              <w:pStyle w:val="Normal"/>
              <w:widowControl w:val="false"/>
              <w:spacing w:before="160" w:after="0"/>
              <w:rPr>
                <w:sz w:val="16"/>
              </w:rPr>
            </w:pPr>
            <w:r>
              <w:rPr>
                <w:sz w:val="16"/>
              </w:rPr>
              <w:t>Print Title:</w:t>
            </w:r>
          </w:p>
        </w:tc>
        <w:tc>
          <w:tcPr>
            <w:tcW w:w="5490" w:type="dxa"/>
            <w:gridSpan w:val="2"/>
            <w:tcBorders>
              <w:top w:val="single" w:sz="4" w:space="0" w:color="000000"/>
              <w:start w:val="single" w:sz="6" w:space="0" w:color="000000"/>
              <w:end w:val="single" w:sz="4" w:space="0" w:color="000000"/>
            </w:tcBorders>
          </w:tcPr>
          <w:p>
            <w:pPr>
              <w:pStyle w:val="Normal"/>
              <w:widowControl w:val="false"/>
              <w:spacing w:before="160" w:after="0"/>
              <w:rPr>
                <w:sz w:val="16"/>
              </w:rPr>
            </w:pPr>
            <w:r>
              <w:rPr>
                <w:sz w:val="16"/>
              </w:rPr>
              <w:t>Print Title:</w:t>
            </w:r>
          </w:p>
        </w:tc>
      </w:tr>
      <w:tr>
        <w:trPr/>
        <w:tc>
          <w:tcPr>
            <w:tcW w:w="5040" w:type="dxa"/>
            <w:gridSpan w:val="2"/>
            <w:tcBorders>
              <w:top w:val="single" w:sz="4" w:space="0" w:color="000000"/>
              <w:start w:val="single" w:sz="4" w:space="0" w:color="000000"/>
              <w:end w:val="single" w:sz="4" w:space="0" w:color="000000"/>
            </w:tcBorders>
          </w:tcPr>
          <w:p>
            <w:pPr>
              <w:pStyle w:val="Normal"/>
              <w:widowControl w:val="false"/>
              <w:spacing w:before="160" w:after="0"/>
              <w:rPr>
                <w:sz w:val="16"/>
              </w:rPr>
            </w:pPr>
            <w:r>
              <w:rPr>
                <w:sz w:val="16"/>
              </w:rPr>
              <w:t>Date:</w:t>
            </w:r>
          </w:p>
        </w:tc>
        <w:tc>
          <w:tcPr>
            <w:tcW w:w="5490" w:type="dxa"/>
            <w:gridSpan w:val="2"/>
            <w:tcBorders>
              <w:top w:val="single" w:sz="4" w:space="0" w:color="000000"/>
              <w:start w:val="single" w:sz="4" w:space="0" w:color="000000"/>
              <w:end w:val="single" w:sz="4" w:space="0" w:color="000000"/>
            </w:tcBorders>
          </w:tcPr>
          <w:p>
            <w:pPr>
              <w:pStyle w:val="Normal"/>
              <w:widowControl w:val="false"/>
              <w:spacing w:before="160" w:after="0"/>
              <w:rPr>
                <w:sz w:val="16"/>
              </w:rPr>
            </w:pPr>
            <w:r>
              <w:rPr>
                <w:sz w:val="16"/>
              </w:rPr>
              <w:t>Date:</w:t>
            </w:r>
          </w:p>
        </w:tc>
      </w:tr>
      <w:tr>
        <w:trPr>
          <w:trHeight w:val="180" w:hRule="atLeast"/>
        </w:trPr>
        <w:tc>
          <w:tcPr>
            <w:tcW w:w="2250" w:type="dxa"/>
            <w:tcBorders>
              <w:top w:val="single" w:sz="4" w:space="0" w:color="000000"/>
              <w:start w:val="single" w:sz="4" w:space="0" w:color="000000"/>
              <w:bottom w:val="single" w:sz="4" w:space="0" w:color="000000"/>
            </w:tcBorders>
            <w:shd w:fill="DFDFDF" w:val="clear"/>
            <w:tcMar>
              <w:start w:w="101" w:type="dxa"/>
              <w:end w:w="101" w:type="dxa"/>
            </w:tcMar>
          </w:tcPr>
          <w:p>
            <w:pPr>
              <w:pStyle w:val="Normal"/>
              <w:widowControl w:val="false"/>
              <w:spacing w:before="20" w:after="20"/>
              <w:ind w:start="288" w:end="0"/>
              <w:jc w:val="both"/>
              <w:rPr>
                <w:b/>
                <w:smallCaps/>
                <w:sz w:val="16"/>
              </w:rPr>
            </w:pPr>
            <w:r>
              <w:rPr>
                <w:b/>
                <w:smallCaps/>
                <w:sz w:val="16"/>
              </w:rPr>
              <w:t>EESI Sales Rep ID#:</w:t>
            </w:r>
          </w:p>
        </w:tc>
        <w:tc>
          <w:tcPr>
            <w:tcW w:w="2790" w:type="dxa"/>
            <w:tcBorders>
              <w:top w:val="single" w:sz="4" w:space="0" w:color="000000"/>
              <w:bottom w:val="single" w:sz="4" w:space="0" w:color="000000"/>
              <w:end w:val="single" w:sz="4" w:space="0" w:color="000000"/>
            </w:tcBorders>
            <w:shd w:fill="DFDFDF" w:val="clear"/>
            <w:tcMar>
              <w:start w:w="101" w:type="dxa"/>
              <w:end w:w="101" w:type="dxa"/>
            </w:tcMar>
          </w:tcPr>
          <w:p>
            <w:pPr>
              <w:pStyle w:val="Normal"/>
              <w:widowControl w:val="false"/>
              <w:spacing w:before="20" w:after="20"/>
              <w:jc w:val="both"/>
              <w:rPr>
                <w:b/>
                <w:smallCaps/>
                <w:sz w:val="16"/>
              </w:rPr>
            </w:pPr>
            <w:r>
              <w:rPr>
                <w:b/>
                <w:smallCaps/>
                <w:sz w:val="16"/>
              </w:rPr>
              <w:t>________________________</w:t>
            </w:r>
          </w:p>
        </w:tc>
        <w:tc>
          <w:tcPr>
            <w:tcW w:w="2430" w:type="dxa"/>
            <w:tcBorders>
              <w:top w:val="single" w:sz="4" w:space="0" w:color="000000"/>
              <w:start w:val="single" w:sz="4" w:space="0" w:color="000000"/>
              <w:bottom w:val="single" w:sz="4" w:space="0" w:color="000000"/>
            </w:tcBorders>
            <w:shd w:fill="DFDFDF" w:val="clear"/>
            <w:tcMar>
              <w:start w:w="101" w:type="dxa"/>
              <w:end w:w="101" w:type="dxa"/>
            </w:tcMar>
          </w:tcPr>
          <w:p>
            <w:pPr>
              <w:pStyle w:val="Normal"/>
              <w:widowControl w:val="false"/>
              <w:spacing w:before="20" w:after="20"/>
              <w:ind w:start="288" w:end="0"/>
              <w:jc w:val="both"/>
              <w:rPr>
                <w:b/>
                <w:smallCaps/>
                <w:sz w:val="16"/>
              </w:rPr>
            </w:pPr>
            <w:r>
              <w:rPr>
                <w:b/>
                <w:smallCaps/>
                <w:sz w:val="16"/>
              </w:rPr>
              <w:t>EESI Contract #:</w:t>
            </w:r>
          </w:p>
        </w:tc>
        <w:tc>
          <w:tcPr>
            <w:tcW w:w="3060" w:type="dxa"/>
            <w:tcBorders>
              <w:top w:val="single" w:sz="4" w:space="0" w:color="000000"/>
              <w:bottom w:val="single" w:sz="4" w:space="0" w:color="000000"/>
              <w:end w:val="single" w:sz="4" w:space="0" w:color="000000"/>
            </w:tcBorders>
            <w:shd w:fill="DFDFDF" w:val="clear"/>
            <w:tcMar>
              <w:start w:w="101" w:type="dxa"/>
              <w:end w:w="101" w:type="dxa"/>
            </w:tcMar>
          </w:tcPr>
          <w:p>
            <w:pPr>
              <w:pStyle w:val="Normal"/>
              <w:widowControl w:val="false"/>
              <w:spacing w:before="20" w:after="20"/>
              <w:jc w:val="both"/>
              <w:rPr>
                <w:sz w:val="16"/>
              </w:rPr>
            </w:pPr>
            <w:r>
              <w:rPr>
                <w:sz w:val="16"/>
              </w:rPr>
              <w:t>_________________________</w:t>
            </w:r>
          </w:p>
        </w:tc>
      </w:tr>
    </w:tbl>
    <w:p>
      <w:pPr>
        <w:pStyle w:val="Normal"/>
        <w:widowControl w:val="false"/>
        <w:jc w:val="both"/>
        <w:rPr>
          <w:sz w:val="16"/>
        </w:rPr>
      </w:pPr>
      <w:r>
        <w:rPr>
          <w:sz w:val="16"/>
        </w:rPr>
      </w:r>
    </w:p>
    <w:p>
      <w:pPr>
        <w:pStyle w:val="Normal"/>
        <w:widowControl w:val="false"/>
        <w:jc w:val="both"/>
        <w:rPr>
          <w:sz w:val="16"/>
        </w:rPr>
      </w:pPr>
      <w:r>
        <w:rPr>
          <w:sz w:val="16"/>
        </w:rPr>
      </w:r>
    </w:p>
    <w:p>
      <w:pPr>
        <w:sectPr>
          <w:headerReference w:type="default" r:id="rId9"/>
          <w:headerReference w:type="first" r:id="rId10"/>
          <w:footerReference w:type="default" r:id="rId11"/>
          <w:footerReference w:type="first" r:id="rId12"/>
          <w:type w:val="nextPage"/>
          <w:pgSz w:w="12240" w:h="15840"/>
          <w:pgMar w:left="864" w:right="864" w:gutter="0" w:header="288" w:top="720" w:footer="432" w:bottom="720"/>
          <w:pgNumType w:start="1" w:fmt="decimal"/>
          <w:formProt w:val="false"/>
          <w:textDirection w:val="lrTb"/>
          <w:docGrid w:type="default" w:linePitch="360" w:charSpace="0"/>
        </w:sectPr>
        <w:pStyle w:val="Normal"/>
        <w:widowControl w:val="false"/>
        <w:rPr>
          <w:b/>
          <w:sz w:val="16"/>
        </w:rPr>
      </w:pPr>
      <w:r>
        <w:rPr>
          <w:b/>
          <w:sz w:val="16"/>
        </w:rPr>
      </w:r>
    </w:p>
    <w:p>
      <w:pPr>
        <w:pStyle w:val="Outline1"/>
        <w:widowControl w:val="false"/>
        <w:numPr>
          <w:ilvl w:val="0"/>
          <w:numId w:val="0"/>
        </w:numPr>
        <w:spacing w:before="0" w:after="240"/>
        <w:outlineLvl w:val="0"/>
        <w:rPr>
          <w:sz w:val="16"/>
        </w:rPr>
      </w:pPr>
      <w:r>
        <w:rPr>
          <w:sz w:val="16"/>
        </w:rPr>
        <w:t>SCHEDULE 1</w:t>
      </w:r>
    </w:p>
    <w:p>
      <w:pPr>
        <w:pStyle w:val="Heading2"/>
        <w:keepNext w:val="false"/>
        <w:widowControl w:val="false"/>
        <w:spacing w:before="0" w:after="360"/>
        <w:ind w:hanging="0" w:start="0"/>
        <w:jc w:val="center"/>
        <w:rPr/>
      </w:pPr>
      <w:r>
        <w:rPr/>
        <w:t>FACILITY INFORMATION</w:t>
      </w:r>
    </w:p>
    <w:tbl>
      <w:tblPr>
        <w:tblW w:w="10080" w:type="dxa"/>
        <w:jc w:val="center"/>
        <w:tblInd w:w="0" w:type="dxa"/>
        <w:tblLayout w:type="fixed"/>
        <w:tblCellMar>
          <w:top w:w="0" w:type="dxa"/>
          <w:start w:w="108" w:type="dxa"/>
          <w:bottom w:w="0" w:type="dxa"/>
          <w:end w:w="108" w:type="dxa"/>
        </w:tblCellMar>
      </w:tblPr>
      <w:tblGrid>
        <w:gridCol w:w="2250"/>
        <w:gridCol w:w="1260"/>
        <w:gridCol w:w="1440"/>
        <w:gridCol w:w="1080"/>
        <w:gridCol w:w="1350"/>
        <w:gridCol w:w="2700"/>
      </w:tblGrid>
      <w:tr>
        <w:trPr/>
        <w:tc>
          <w:tcPr>
            <w:tcW w:w="225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120"/>
              <w:ind w:hanging="0" w:start="0"/>
              <w:rPr>
                <w:sz w:val="16"/>
              </w:rPr>
            </w:pPr>
            <w:r>
              <w:rPr>
                <w:sz w:val="16"/>
                <w:rPrChange w:id="0" w:author="Unknown Author" w:date="0-00-00T00:00:00Z"/>
              </w:rPr>
              <w:t>Facility Name &amp; Address</w:t>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 xml:space="preserve">Utility </w:t>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Utility Account #</w:t>
            </w:r>
          </w:p>
        </w:tc>
        <w:tc>
          <w:tcPr>
            <w:tcW w:w="1080" w:type="dxa"/>
            <w:tcBorders>
              <w:top w:val="single" w:sz="4" w:space="0" w:color="000000"/>
              <w:start w:val="single" w:sz="4" w:space="0" w:color="000000"/>
              <w:bottom w:val="single" w:sz="4" w:space="0" w:color="000000"/>
              <w:end w:val="single" w:sz="4" w:space="0" w:color="000000"/>
            </w:tcBorders>
          </w:tcPr>
          <w:p>
            <w:pPr>
              <w:pStyle w:val="Heading5"/>
              <w:keepNext w:val="false"/>
              <w:widowControl w:val="false"/>
              <w:spacing w:before="120" w:after="0"/>
              <w:ind w:hanging="0" w:start="0"/>
              <w:rPr>
                <w:sz w:val="16"/>
              </w:rPr>
            </w:pPr>
            <w:r>
              <w:rPr>
                <w:sz w:val="16"/>
                <w:rPrChange w:id="0" w:author="Unknown Author" w:date="2000-08-01T17:43:00Z"/>
              </w:rPr>
              <w:t>Utility</w:t>
              <w:rPrChange w:id="0" w:author="Unknown Author" w:date="2000-08-01T17:43:00Z"/>
            </w:r>
          </w:p>
          <w:p>
            <w:pPr>
              <w:pStyle w:val="Heading5"/>
              <w:keepNext w:val="false"/>
              <w:widowControl w:val="false"/>
              <w:spacing w:before="0" w:after="120"/>
              <w:ind w:hanging="0" w:start="0"/>
              <w:rPr>
                <w:sz w:val="16"/>
              </w:rPr>
            </w:pPr>
            <w:r>
              <w:rPr>
                <w:sz w:val="16"/>
                <w:rPrChange w:id="0" w:author="Unknown Author" w:date="0-00-00T00:00:00Z"/>
              </w:rPr>
              <w:t>Meter #</w:t>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Utility Rate Schedule</w:t>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pacing w:before="120" w:after="120"/>
              <w:jc w:val="center"/>
              <w:rPr>
                <w:b/>
                <w:sz w:val="16"/>
              </w:rPr>
            </w:pPr>
            <w:r>
              <w:rPr>
                <w:b/>
                <w:sz w:val="16"/>
              </w:rPr>
              <w:t>Service Name &amp; Address</w:t>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b/>
                <w:sz w:val="16"/>
              </w:rPr>
            </w:pPr>
            <w:r>
              <w:rPr>
                <w:b/>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r>
        <w:trPr/>
        <w:tc>
          <w:tcPr>
            <w:tcW w:w="22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2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44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08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135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c>
          <w:tcPr>
            <w:tcW w:w="270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spacing w:before="60" w:after="60"/>
              <w:rPr>
                <w:sz w:val="16"/>
              </w:rPr>
            </w:pPr>
            <w:r>
              <w:rPr>
                <w:sz w:val="16"/>
              </w:rPr>
            </w:r>
          </w:p>
        </w:tc>
      </w:tr>
    </w:tbl>
    <w:p>
      <w:pPr>
        <w:pStyle w:val="Normal"/>
        <w:widowControl w:val="false"/>
        <w:rPr>
          <w:sz w:val="16"/>
        </w:rPr>
      </w:pPr>
      <w:r>
        <w:rPr>
          <w:sz w:val="16"/>
        </w:rPr>
      </w:r>
    </w:p>
    <w:p>
      <w:pPr>
        <w:pStyle w:val="Normal"/>
        <w:widowControl w:val="false"/>
        <w:rPr>
          <w:b/>
          <w:sz w:val="16"/>
        </w:rPr>
      </w:pPr>
      <w:r>
        <w:rPr>
          <w:b/>
          <w:sz w:val="16"/>
        </w:rPr>
      </w:r>
    </w:p>
    <w:p>
      <w:pPr>
        <w:pStyle w:val="Normal"/>
        <w:widowControl w:val="false"/>
        <w:jc w:val="both"/>
        <w:rPr>
          <w:b/>
          <w:sz w:val="16"/>
        </w:rPr>
      </w:pPr>
      <w:r>
        <w:rPr>
          <w:b/>
          <w:sz w:val="16"/>
        </w:rPr>
      </w:r>
    </w:p>
    <w:tbl>
      <w:tblPr>
        <w:tblW w:w="3690" w:type="dxa"/>
        <w:jc w:val="center"/>
        <w:tblInd w:w="0" w:type="dxa"/>
        <w:tblLayout w:type="fixed"/>
        <w:tblCellMar>
          <w:top w:w="0" w:type="dxa"/>
          <w:start w:w="108" w:type="dxa"/>
          <w:bottom w:w="0" w:type="dxa"/>
          <w:end w:w="108" w:type="dxa"/>
        </w:tblCellMar>
      </w:tblPr>
      <w:tblGrid>
        <w:gridCol w:w="3690"/>
      </w:tblGrid>
      <w:tr>
        <w:trPr/>
        <w:tc>
          <w:tcPr>
            <w:tcW w:w="3690" w:type="dxa"/>
            <w:tcBorders/>
          </w:tcPr>
          <w:p>
            <w:pPr>
              <w:pStyle w:val="Heading2"/>
              <w:keepNext w:val="false"/>
              <w:widowControl w:val="false"/>
              <w:spacing w:before="120" w:after="120"/>
              <w:ind w:hanging="0" w:start="0"/>
              <w:jc w:val="center"/>
              <w:rPr>
                <w:rFonts w:ascii="Times New Roman" w:hAnsi="Times New Roman" w:cs="Times New Roman"/>
                <w:b/>
                <w:sz w:val="16"/>
                <w:u w:val="none"/>
              </w:rPr>
            </w:pPr>
            <w:r>
              <w:rPr>
                <w:rFonts w:cs="Times New Roman" w:ascii="Times New Roman" w:hAnsi="Times New Roman"/>
                <w:b/>
                <w:sz w:val="16"/>
                <w:u w:val="none"/>
              </w:rPr>
              <w:t>INVOICE ADDRESS</w:t>
            </w:r>
          </w:p>
        </w:tc>
      </w:tr>
      <w:tr>
        <w:trPr/>
        <w:tc>
          <w:tcPr>
            <w:tcW w:w="3690" w:type="dxa"/>
            <w:tcBorders/>
          </w:tcPr>
          <w:p>
            <w:pPr>
              <w:pStyle w:val="Normal"/>
              <w:widowControl w:val="false"/>
              <w:spacing w:before="60" w:after="60"/>
              <w:jc w:val="center"/>
              <w:rPr>
                <w:sz w:val="16"/>
              </w:rPr>
            </w:pPr>
            <w:r>
              <w:rPr>
                <w:sz w:val="16"/>
              </w:rPr>
              <w:t>______________________________</w:t>
            </w:r>
          </w:p>
        </w:tc>
      </w:tr>
      <w:tr>
        <w:trPr/>
        <w:tc>
          <w:tcPr>
            <w:tcW w:w="3690" w:type="dxa"/>
            <w:tcBorders/>
          </w:tcPr>
          <w:p>
            <w:pPr>
              <w:pStyle w:val="Normal"/>
              <w:widowControl w:val="false"/>
              <w:spacing w:before="60" w:after="60"/>
              <w:jc w:val="center"/>
              <w:rPr>
                <w:sz w:val="16"/>
              </w:rPr>
            </w:pPr>
            <w:r>
              <w:rPr>
                <w:sz w:val="16"/>
              </w:rPr>
              <w:t>______________________________</w:t>
            </w:r>
          </w:p>
        </w:tc>
      </w:tr>
      <w:tr>
        <w:trPr/>
        <w:tc>
          <w:tcPr>
            <w:tcW w:w="3690" w:type="dxa"/>
            <w:tcBorders/>
          </w:tcPr>
          <w:p>
            <w:pPr>
              <w:pStyle w:val="Normal"/>
              <w:widowControl w:val="false"/>
              <w:spacing w:before="60" w:after="60"/>
              <w:jc w:val="center"/>
              <w:rPr>
                <w:sz w:val="16"/>
              </w:rPr>
            </w:pPr>
            <w:r>
              <w:rPr>
                <w:sz w:val="16"/>
              </w:rPr>
              <w:t>______________________________</w:t>
            </w:r>
          </w:p>
        </w:tc>
      </w:tr>
      <w:tr>
        <w:trPr/>
        <w:tc>
          <w:tcPr>
            <w:tcW w:w="3690" w:type="dxa"/>
            <w:tcBorders/>
          </w:tcPr>
          <w:p>
            <w:pPr>
              <w:pStyle w:val="Normal"/>
              <w:widowControl w:val="false"/>
              <w:spacing w:before="60" w:after="60"/>
              <w:jc w:val="center"/>
              <w:rPr>
                <w:sz w:val="16"/>
              </w:rPr>
            </w:pPr>
            <w:r>
              <w:rPr>
                <w:sz w:val="16"/>
              </w:rPr>
              <w:t>______________________________</w:t>
            </w:r>
          </w:p>
        </w:tc>
      </w:tr>
      <w:tr>
        <w:trPr/>
        <w:tc>
          <w:tcPr>
            <w:tcW w:w="3690" w:type="dxa"/>
            <w:tcBorders/>
          </w:tcPr>
          <w:p>
            <w:pPr>
              <w:pStyle w:val="Normal"/>
              <w:widowControl w:val="false"/>
              <w:spacing w:before="60" w:after="60"/>
              <w:jc w:val="center"/>
              <w:rPr>
                <w:sz w:val="16"/>
              </w:rPr>
            </w:pPr>
            <w:r>
              <w:rPr>
                <w:sz w:val="16"/>
              </w:rPr>
              <w:t>______________________________</w:t>
            </w:r>
          </w:p>
        </w:tc>
      </w:tr>
      <w:tr>
        <w:trPr/>
        <w:tc>
          <w:tcPr>
            <w:tcW w:w="3690" w:type="dxa"/>
            <w:tcBorders/>
          </w:tcPr>
          <w:p>
            <w:pPr>
              <w:pStyle w:val="Normal"/>
              <w:widowControl w:val="false"/>
              <w:snapToGrid w:val="false"/>
              <w:spacing w:before="60" w:after="60"/>
              <w:jc w:val="center"/>
              <w:rPr>
                <w:sz w:val="16"/>
                <w:u w:val="single"/>
              </w:rPr>
            </w:pPr>
            <w:r>
              <w:rPr>
                <w:sz w:val="16"/>
                <w:u w:val="single"/>
              </w:rPr>
            </w:r>
          </w:p>
        </w:tc>
      </w:tr>
    </w:tbl>
    <w:p>
      <w:pPr>
        <w:pStyle w:val="Normal"/>
        <w:widowControl w:val="false"/>
        <w:jc w:val="center"/>
        <w:rPr>
          <w:b/>
          <w:sz w:val="16"/>
        </w:rPr>
      </w:pPr>
      <w:r>
        <w:rPr>
          <w:b/>
          <w:sz w:val="16"/>
        </w:rPr>
      </w:r>
    </w:p>
    <w:sectPr>
      <w:headerReference w:type="default" r:id="rId13"/>
      <w:headerReference w:type="first" r:id="rId14"/>
      <w:footerReference w:type="default" r:id="rId15"/>
      <w:footerReference w:type="first" r:id="rId16"/>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040" w:leader="none"/>
        <w:tab w:val="right" w:pos="8640" w:leader="none"/>
      </w:tabs>
      <w:spacing w:before="40" w:after="0"/>
      <w:rPr/>
    </w:pPr>
    <w:r>
      <w:rPr>
        <w:sz w:val="16"/>
      </w:rPr>
      <w:t>Master Form Version 07-11-01</w:t>
    </w:r>
    <w:r>
      <w:rPr>
        <w:rFonts w:cs="Arial" w:ascii="Arial" w:hAnsi="Arial"/>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5"/>
      </w:rPr>
      <w:t xml:space="preserve">GTC </w:t>
    </w:r>
    <w:r>
      <w:rPr>
        <w:rStyle w:val="PageNumber"/>
        <w:sz w:val="15"/>
      </w:rPr>
      <w:fldChar w:fldCharType="begin"/>
    </w:r>
    <w:r>
      <w:rPr>
        <w:rStyle w:val="PageNumber"/>
        <w:sz w:val="15"/>
      </w:rPr>
      <w:instrText xml:space="preserve"> PAGE </w:instrText>
    </w:r>
    <w:r>
      <w:rPr>
        <w:rStyle w:val="PageNumber"/>
        <w:sz w:val="15"/>
      </w:rPr>
      <w:fldChar w:fldCharType="separate"/>
    </w:r>
    <w:r>
      <w:rPr>
        <w:rStyle w:val="PageNumber"/>
        <w:sz w:val="15"/>
      </w:rPr>
      <w:t>7</w:t>
    </w:r>
    <w:r>
      <w:rPr>
        <w:rStyle w:val="PageNumber"/>
        <w:sz w:val="15"/>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A-</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w:t>
    </w:r>
    <w:r>
      <w:rPr>
        <w:rStyle w:val="PageNumbe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Schedule 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6"/>
      </w:rPr>
    </w:pPr>
    <w:r>
      <w:rPr>
        <w:b/>
        <w:sz w:val="6"/>
      </w:rPr>
      <w:t>d</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6"/>
      </w:rPr>
    </w:pPr>
    <w:r>
      <w:rPr>
        <w:b/>
        <w:sz w:val="6"/>
      </w:rPr>
      <w:t>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6"/>
      </w:rPr>
    </w:pPr>
    <w:r>
      <w:rPr>
        <w:b/>
        <w:sz w:val="6"/>
      </w:rPr>
      <w:t>d</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6"/>
      </w:rPr>
    </w:pPr>
    <w:r>
      <w:rPr>
        <w:b/>
        <w:sz w:val="6"/>
      </w:rPr>
      <w:t>d</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0" w:leader="none"/>
      </w:tabs>
      <w:jc w:val="both"/>
      <w:outlineLvl w:val="0"/>
    </w:pPr>
    <w:rPr>
      <w:rFonts w:ascii="Arial" w:hAnsi="Arial" w:cs="Arial"/>
      <w:b/>
      <w:sz w:val="18"/>
      <w:u w:val="single"/>
    </w:rPr>
  </w:style>
  <w:style w:type="paragraph" w:styleId="Heading2">
    <w:name w:val="heading 2"/>
    <w:basedOn w:val="Normal"/>
    <w:next w:val="Normal"/>
    <w:qFormat/>
    <w:pPr>
      <w:keepNext w:val="true"/>
      <w:numPr>
        <w:ilvl w:val="1"/>
        <w:numId w:val="1"/>
      </w:numPr>
      <w:jc w:val="both"/>
      <w:outlineLvl w:val="1"/>
    </w:pPr>
    <w:rPr>
      <w:rFonts w:ascii="Arial" w:hAnsi="Arial" w:cs="Arial"/>
      <w:sz w:val="18"/>
      <w:u w:val="single"/>
    </w:rPr>
  </w:style>
  <w:style w:type="paragraph" w:styleId="Heading3">
    <w:name w:val="heading 3"/>
    <w:basedOn w:val="Normal"/>
    <w:next w:val="Normal"/>
    <w:qFormat/>
    <w:pPr>
      <w:keepNext w:val="true"/>
      <w:numPr>
        <w:ilvl w:val="2"/>
        <w:numId w:val="1"/>
      </w:numPr>
      <w:tabs>
        <w:tab w:val="clear" w:pos="720"/>
        <w:tab w:val="righ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s>
      <w:jc w:val="center"/>
      <w:outlineLvl w:val="2"/>
    </w:pPr>
    <w:rPr>
      <w:rFonts w:ascii="Arial" w:hAnsi="Arial" w:cs="Arial"/>
      <w:b/>
      <w:smallCaps/>
      <w:sz w:val="17"/>
    </w:rPr>
  </w:style>
  <w:style w:type="paragraph" w:styleId="Heading4">
    <w:name w:val="heading 4"/>
    <w:basedOn w:val="Normal"/>
    <w:next w:val="Normal"/>
    <w:qFormat/>
    <w:pPr>
      <w:keepNext w:val="true"/>
      <w:numPr>
        <w:ilvl w:val="3"/>
        <w:numId w:val="1"/>
      </w:numPr>
      <w:spacing w:before="120" w:after="0"/>
      <w:jc w:val="center"/>
      <w:outlineLvl w:val="3"/>
    </w:pPr>
    <w:rPr>
      <w:rFonts w:ascii="Arial" w:hAnsi="Arial" w:cs="Arial"/>
      <w:b/>
      <w:sz w:val="18"/>
      <w:u w:val="single"/>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outlineLvl w:val="5"/>
    </w:pPr>
    <w:rPr>
      <w:rFonts w:ascii="Arial" w:hAnsi="Arial" w:cs="Arial"/>
      <w:b/>
      <w:sz w:val="16"/>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start="360" w:end="0"/>
      <w:jc w:val="both"/>
      <w:outlineLvl w:val="6"/>
    </w:pPr>
    <w:rPr>
      <w:rFonts w:ascii="Arial" w:hAnsi="Arial" w:cs="Arial"/>
      <w:b/>
      <w:sz w:val="17"/>
    </w:rPr>
  </w:style>
  <w:style w:type="paragraph" w:styleId="Heading8">
    <w:name w:val="heading 8"/>
    <w:basedOn w:val="Normal"/>
    <w:next w:val="Normal"/>
    <w:qFormat/>
    <w:pPr>
      <w:keepNext w:val="true"/>
      <w:numPr>
        <w:ilvl w:val="7"/>
        <w:numId w:val="1"/>
      </w:numPr>
      <w:jc w:val="both"/>
      <w:outlineLvl w:val="7"/>
    </w:pPr>
    <w:rPr>
      <w:rFonts w:ascii="Arial" w:hAnsi="Arial" w:cs="Arial"/>
      <w:b/>
      <w:sz w:val="17"/>
    </w:rPr>
  </w:style>
  <w:style w:type="paragraph" w:styleId="Heading9">
    <w:name w:val="heading 9"/>
    <w:basedOn w:val="Normal"/>
    <w:next w:val="Normal"/>
    <w:qFormat/>
    <w:pPr>
      <w:keepNext w:val="true"/>
      <w:numPr>
        <w:ilvl w:val="8"/>
        <w:numId w:val="1"/>
      </w:numPr>
      <w:spacing w:before="60" w:after="60"/>
      <w:jc w:val="both"/>
      <w:outlineLvl w:val="8"/>
    </w:pPr>
    <w:rPr>
      <w:rFonts w:ascii="Arial" w:hAnsi="Arial" w:cs="Arial"/>
      <w:sz w:val="17"/>
      <w:u w:val="single"/>
    </w:rPr>
  </w:style>
  <w:style w:type="character" w:styleId="WW8Num2z0">
    <w:name w:val="WW8Num2z0"/>
    <w:qFormat/>
    <w:rPr/>
  </w:style>
  <w:style w:type="character" w:styleId="WW8Num3z0">
    <w:name w:val="WW8Num3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tyle>
  <w:style w:type="paragraph" w:styleId="PlainText">
    <w:name w:val="Plain Text"/>
    <w:basedOn w:val="Normal"/>
    <w:qFormat/>
    <w:pPr/>
    <w:rPr>
      <w:rFonts w:ascii="Courier New" w:hAnsi="Courier New" w:cs="Courier New"/>
    </w:rPr>
  </w:style>
  <w:style w:type="paragraph" w:styleId="BodyText2">
    <w:name w:val="Body Text 2"/>
    <w:basedOn w:val="Normal"/>
    <w:qFormat/>
    <w:pPr>
      <w:jc w:val="both"/>
    </w:pPr>
    <w:rPr>
      <w:rFonts w:ascii="Arial" w:hAnsi="Arial" w:cs="Arial"/>
      <w:sz w:val="15"/>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both"/>
    </w:pPr>
    <w:rPr>
      <w:rFonts w:ascii="Arial" w:hAnsi="Arial" w:cs="Arial"/>
      <w:sz w:val="13"/>
    </w:rPr>
  </w:style>
  <w:style w:type="paragraph" w:styleId="CommentText">
    <w:name w:val="Comment Text"/>
    <w:basedOn w:val="Normal"/>
    <w:qFormat/>
    <w:pPr/>
    <w:rPr/>
  </w:style>
  <w:style w:type="paragraph" w:styleId="Outline1">
    <w:name w:val="Outline 1"/>
    <w:basedOn w:val="Normal"/>
    <w:qFormat/>
    <w:pPr>
      <w:jc w:val="center"/>
    </w:pPr>
    <w:rPr>
      <w:b/>
      <w:u w:val="single"/>
    </w:rPr>
  </w:style>
  <w:style w:type="paragraph" w:styleId="Outline3">
    <w:name w:val="Outline 3"/>
    <w:basedOn w:val="Normal"/>
    <w:qFormat/>
    <w:pPr/>
    <w:rPr/>
  </w:style>
  <w:style w:type="paragraph" w:styleId="WPDefaults">
    <w:name w:val="WP Defaults"/>
    <w:basedOn w:val="Normal"/>
    <w:qFormat/>
    <w:pPr/>
    <w:rPr>
      <w:sz w:val="24"/>
    </w:rPr>
  </w:style>
  <w:style w:type="paragraph" w:styleId="BodyTextIndent">
    <w:name w:val="Body Text Indent"/>
    <w:basedOn w:val="Normal"/>
    <w:pPr>
      <w:ind w:hanging="0" w:start="360" w:end="0"/>
      <w:jc w:val="both"/>
    </w:pPr>
    <w:rPr>
      <w:rFonts w:ascii="Arial" w:hAnsi="Arial" w:cs="Arial"/>
      <w:sz w:val="18"/>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2001-07-11T18:06:00Z</dcterms:created>
  <dc:creator>mcastan</dc:creator>
  <dc:description/>
  <cp:keywords>DN 168502.3 02618 00296 5/23/2001  5:34 PM</cp:keywords>
  <dc:language>en-CA</dc:language>
  <cp:lastModifiedBy>msmith2</cp:lastModifiedBy>
  <cp:lastPrinted>2001-07-12T10:23:00Z</cp:lastPrinted>
  <dcterms:modified xsi:type="dcterms:W3CDTF">2001-07-12T13:16:00Z</dcterms:modified>
  <cp:revision>13</cp:revision>
  <dc:subject/>
  <dc:title> </dc:title>
</cp:coreProperties>
</file>