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MASTER ELECTRIC ENERGY SERVICES AND SALES AGREEMENT</w:t>
      </w:r>
    </w:p>
    <w:p>
      <w:pPr>
        <w:pStyle w:val="Heading"/>
        <w:rPr/>
      </w:pPr>
      <w:r>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Pr>
    </w:p>
    <w:p>
      <w:pPr>
        <w:pStyle w:val="Normal"/>
        <w:widowControl w:val="false"/>
        <w:ind w:firstLine="720" w:end="0"/>
        <w:jc w:val="both"/>
        <w:rPr/>
      </w:pPr>
      <w:r>
        <w:rPr/>
        <w:t xml:space="preserve">This </w:t>
      </w:r>
      <w:r>
        <w:rPr>
          <w:b/>
        </w:rPr>
        <w:t>Master Electric Energy Services and Sales Agreement</w:t>
      </w:r>
      <w:r>
        <w:rPr/>
        <w:t xml:space="preserve"> ("</w:t>
      </w:r>
      <w:r>
        <w:rPr>
          <w:u w:val="single"/>
        </w:rPr>
        <w:t>Agreement</w:t>
      </w:r>
      <w:r>
        <w:rPr/>
        <w:t>"), is entered into as of this 13</w:t>
      </w:r>
      <w:r>
        <w:rPr>
          <w:vertAlign w:val="superscript"/>
        </w:rPr>
        <w:t>th</w:t>
      </w:r>
      <w:r>
        <w:rPr/>
        <w:t xml:space="preserve"> day of December, 2000 (the "</w:t>
      </w:r>
      <w:r>
        <w:rPr>
          <w:u w:val="single"/>
        </w:rPr>
        <w:t>Effective Date</w:t>
      </w:r>
      <w:r>
        <w:rPr/>
        <w:t xml:space="preserve">"), by and between </w:t>
      </w:r>
      <w:r>
        <w:rPr>
          <w:b/>
        </w:rPr>
        <w:t>ENRON ENERGY SERVICES, INC.</w:t>
      </w:r>
      <w:r>
        <w:rPr/>
        <w:t>, a Delaware corporation ("</w:t>
      </w:r>
      <w:r>
        <w:rPr>
          <w:u w:val="single"/>
        </w:rPr>
        <w:t>EESI</w:t>
      </w:r>
      <w:r>
        <w:rPr/>
        <w:t xml:space="preserve">"), and </w:t>
      </w:r>
      <w:r>
        <w:rPr>
          <w:b/>
        </w:rPr>
        <w:t>ENRON COMPRESSION SERVICES COMPANY</w:t>
      </w:r>
      <w:r>
        <w:rPr/>
        <w:t>, a Delaware corporation ("</w:t>
      </w:r>
      <w:r>
        <w:rPr>
          <w:u w:val="single"/>
        </w:rPr>
        <w:t>Customer</w:t>
      </w:r>
      <w:r>
        <w:rPr/>
        <w:t>").  EESI and Customer are also referred to herein individually as a "</w:t>
      </w:r>
      <w:r>
        <w:rPr>
          <w:u w:val="single"/>
        </w:rPr>
        <w:t>Party</w:t>
      </w:r>
      <w:r>
        <w:rPr/>
        <w:t>" and collectively as the "</w:t>
      </w:r>
      <w:r>
        <w:rPr>
          <w:u w:val="single"/>
        </w:rPr>
        <w:t>Parties</w:t>
      </w:r>
      <w:r>
        <w:rPr/>
        <w:t xml:space="preserve">."  Capitalized terms used herein but not defined are defined on </w:t>
      </w:r>
      <w:r>
        <w:rPr>
          <w:u w:val="single"/>
        </w:rPr>
        <w:t>Exhibit A</w:t>
      </w:r>
      <w:r>
        <w:rPr/>
        <w:t xml:space="preserve">. </w:t>
      </w:r>
    </w:p>
    <w:p>
      <w:pPr>
        <w:pStyle w:val="Normal"/>
        <w:widowControl w:val="false"/>
        <w:jc w:val="both"/>
        <w:rPr/>
      </w:pPr>
      <w:r>
        <w:rPr/>
      </w:r>
    </w:p>
    <w:p>
      <w:pPr>
        <w:pStyle w:val="Normal"/>
        <w:widowControl w:val="false"/>
        <w:jc w:val="both"/>
        <w:rPr/>
      </w:pPr>
      <w:r>
        <w:rPr>
          <w:b/>
        </w:rPr>
        <w:t xml:space="preserve">1.0.  </w:t>
      </w:r>
      <w:r>
        <w:rPr>
          <w:b/>
          <w:u w:val="single"/>
        </w:rPr>
        <w:t>SCOPE OF AGREEMENT AND TRANSACTIONS</w:t>
      </w:r>
      <w:r>
        <w:rPr>
          <w:b/>
        </w:rPr>
        <w:t>.</w:t>
      </w:r>
    </w:p>
    <w:p>
      <w:pPr>
        <w:pStyle w:val="Normal"/>
        <w:widowControl w:val="false"/>
        <w:jc w:val="both"/>
        <w:rPr>
          <w:b/>
        </w:rPr>
      </w:pPr>
      <w:r>
        <w:rPr>
          <w:b/>
        </w:rPr>
      </w:r>
    </w:p>
    <w:p>
      <w:pPr>
        <w:pStyle w:val="Outline2"/>
        <w:widowControl w:val="false"/>
        <w:ind w:firstLine="720" w:end="0"/>
        <w:jc w:val="both"/>
        <w:rPr/>
      </w:pPr>
      <w:r>
        <w:rPr>
          <w:b/>
        </w:rPr>
        <w:t xml:space="preserve">1.1. </w:t>
      </w:r>
      <w:r>
        <w:rPr>
          <w:b/>
          <w:u w:val="single"/>
        </w:rPr>
        <w:t>Scope</w:t>
      </w:r>
      <w:r>
        <w:rPr>
          <w:b/>
        </w:rPr>
        <w:t>.</w:t>
      </w:r>
      <w:r>
        <w:rPr/>
        <w:t xml:space="preserve"> The Parties have entered into this Agreement to establish the duties, rights and procedures by which the Parties may, but are not obligated to, enter into Transactions pursuant to which (i) the Parties will establish an EESI Energy Price which Customer will pay EESI for its energy consumption at certain Facilities; (ii) Customer will grant to EESI the option to from time to time sell and deliver Energy to Customer to meet all or part of the Energy requirements of certain Facilities; and (iii) EESI will perform certain other Utility Invoice Services (as defined in </w:t>
      </w:r>
      <w:r>
        <w:rPr>
          <w:u w:val="single"/>
        </w:rPr>
        <w:t>Section 2</w:t>
      </w:r>
      <w:r>
        <w:rPr/>
        <w:t xml:space="preserve">) for Customer.  </w:t>
      </w:r>
    </w:p>
    <w:p>
      <w:pPr>
        <w:pStyle w:val="Outline2"/>
        <w:widowControl w:val="false"/>
        <w:jc w:val="both"/>
        <w:rPr/>
      </w:pPr>
      <w:r>
        <w:rPr/>
      </w:r>
    </w:p>
    <w:p>
      <w:pPr>
        <w:pStyle w:val="Normal"/>
        <w:widowControl w:val="false"/>
        <w:ind w:firstLine="720" w:end="0"/>
        <w:jc w:val="both"/>
        <w:rPr/>
      </w:pPr>
      <w:r>
        <w:rPr>
          <w:b/>
        </w:rPr>
        <w:t xml:space="preserve">1.2.  </w:t>
      </w:r>
      <w:r>
        <w:rPr>
          <w:b/>
          <w:u w:val="single"/>
        </w:rPr>
        <w:t>Transactions</w:t>
      </w:r>
      <w:r>
        <w:rPr>
          <w:b/>
        </w:rPr>
        <w:t>.</w:t>
      </w:r>
      <w:r>
        <w:rPr/>
        <w:t xml:space="preserve">  It is the intent of the Parties to facilitate Transactions in accordance with the agreed procedures in this Agreement and assure that such Transactions are valid and enforceable as a result of the use of such procedures for the mutual benefit of the Parties. The Parties are relying upon the fact that all Transactions, together with this Agreement, shall constitute a single integrated agreement, and that the Parties would not otherwise enter into any Transaction.  Each Transaction shall be effectuated and evidenced by a written paper-based (unless the parties mutually agree to an electronic) Transaction Agreement executed by the Parties, including by facsimile and/or counterparts, and shall constitute a part of this Agreement. To the extent that the Parties agree to electronic Transaction Agreements, each Party agrees (i) that any Transaction Agreement executed hereunder will be deemed to be “in writing” and to have been “signed” for all purposes and that any record of any such Transaction will be deemed to be in “writing”; and (ii) that it will not contest the legally binding nature, validity or enforceability of any Transaction Agreement executed electronically based on the fact that it has been executed by “clicking” on the designated spaces or otherwise by electronic signature and expressly waives any and all rights it may have to assert any such claim.  Each Transaction Agreement shall, among other things, set forth relative to the Transaction the EESI Energy Price to be paid by Customer to EESI, the Transaction Term, any terms and conditions regarding credit, and any other special terms and conditions.  Each Transaction shall be construed in conjunction with this Agreement and any discrepancy between this Agreement and a Transaction Agreement shall be resolved in favor of the Transaction Agreement.</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Outline1"/>
        <w:widowControl w:val="false"/>
        <w:numPr>
          <w:ilvl w:val="0"/>
          <w:numId w:val="0"/>
        </w:numPr>
        <w:jc w:val="start"/>
        <w:outlineLvl w:val="0"/>
        <w:rPr/>
      </w:pPr>
      <w:r>
        <w:rPr>
          <w:u w:val="none"/>
        </w:rPr>
        <w:t xml:space="preserve">2.0.  </w:t>
      </w:r>
      <w:r>
        <w:rPr/>
        <w:t>SERVICES</w:t>
      </w:r>
      <w:r>
        <w:rPr>
          <w:u w:val="none"/>
        </w:rPr>
        <w:t>.</w:t>
      </w:r>
    </w:p>
    <w:p>
      <w:pPr>
        <w:pStyle w:val="Normal"/>
        <w:widowControl w:val="false"/>
        <w:jc w:val="both"/>
        <w:rPr>
          <w:u w:val="none"/>
        </w:rPr>
      </w:pPr>
      <w:r>
        <w:rPr>
          <w:u w:val="none"/>
        </w:rPr>
      </w:r>
    </w:p>
    <w:p>
      <w:pPr>
        <w:pStyle w:val="Outline2"/>
        <w:widowControl w:val="false"/>
        <w:jc w:val="both"/>
        <w:rPr/>
      </w:pPr>
      <w:r>
        <w:rPr>
          <w:b/>
        </w:rPr>
        <w:t xml:space="preserve">2.1.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2.1.1.  </w:t>
      </w:r>
      <w:r>
        <w:rPr>
          <w:b/>
          <w:u w:val="single"/>
        </w:rPr>
        <w:t>EESI Obligations</w:t>
      </w:r>
      <w:r>
        <w:rPr>
          <w:b/>
        </w:rPr>
        <w:t xml:space="preserve">.   </w:t>
      </w:r>
      <w:r>
        <w:rPr/>
        <w:t xml:space="preserve">For each Transaction, EESI will (i) receive and pay when due the Utility Invoices for the applicable Facilities; (ii) be responsible for any late charges, interest or similar penalties imposed by a Utility as a result of EESI's failure to timely pay such Utility Invoices, except where Customer has not timely provided EESI with a Utility Invoice as set forth below; and (iii) maintain copies of all Utility Invoices for Customer's inspection. </w:t>
      </w:r>
    </w:p>
    <w:p>
      <w:pPr>
        <w:pStyle w:val="Normal"/>
        <w:widowControl w:val="false"/>
        <w:jc w:val="both"/>
        <w:rPr/>
      </w:pPr>
      <w:r>
        <w:rPr/>
      </w:r>
    </w:p>
    <w:p>
      <w:pPr>
        <w:pStyle w:val="Normal"/>
        <w:widowControl w:val="false"/>
        <w:ind w:firstLine="720" w:end="0"/>
        <w:jc w:val="both"/>
        <w:rPr/>
      </w:pPr>
      <w:r>
        <w:rPr>
          <w:b/>
        </w:rPr>
        <w:t xml:space="preserve">2.1.2.  </w:t>
      </w:r>
      <w:r>
        <w:rPr>
          <w:b/>
          <w:u w:val="single"/>
        </w:rPr>
        <w:t>Customer Obligations</w:t>
      </w:r>
      <w:r>
        <w:rPr>
          <w:b/>
        </w:rPr>
        <w:t xml:space="preserve">.  </w:t>
      </w:r>
      <w:r>
        <w:rPr/>
        <w:t>For each Transaction, Customer will (i) within five business days after the Transaction Effective Date, notify each of the Utilities to send all Utility Invoices to a post office box designated by EESI; and (ii) forward to EESI, within three business days of receipt thereof, any and all other Utility Invoices or service related correspondence which it receives from a Utility with respect to a Facility.</w:t>
      </w:r>
    </w:p>
    <w:p>
      <w:pPr>
        <w:pStyle w:val="Normal"/>
        <w:widowControl w:val="false"/>
        <w:ind w:start="720" w:end="0"/>
        <w:jc w:val="both"/>
        <w:rPr>
          <w:b/>
          <w:u w:val="single"/>
        </w:rPr>
      </w:pPr>
      <w:r>
        <w:rPr>
          <w:b/>
          <w:u w:val="single"/>
        </w:rPr>
      </w:r>
    </w:p>
    <w:p>
      <w:pPr>
        <w:pStyle w:val="Normal"/>
        <w:widowControl w:val="false"/>
        <w:ind w:firstLine="720" w:end="0"/>
        <w:jc w:val="both"/>
        <w:rPr/>
      </w:pPr>
      <w:r>
        <w:rPr>
          <w:b/>
        </w:rPr>
        <w:t xml:space="preserve">2.1.3.  </w:t>
      </w:r>
      <w:r>
        <w:rPr>
          <w:b/>
          <w:u w:val="single"/>
        </w:rPr>
        <w:t>Utility Tariff Changes</w:t>
      </w:r>
      <w:r>
        <w:rPr>
          <w:b/>
        </w:rPr>
        <w:t xml:space="preserve">.  </w:t>
      </w:r>
      <w:r>
        <w:rPr/>
        <w:t xml:space="preserve">With respect to any Facilities that are the subject of a Transaction, during the Transaction Term, EESI may, in its sole discretion, (a) change the Utility rate classification, tariff and Billing Cycle for any or all such Facilities as it may from time to time determine; and (b) renegotiate or renew, on Customer’s behalf as Customer’s limited agent (in accordance with </w:t>
      </w:r>
      <w:r>
        <w:rPr>
          <w:u w:val="single"/>
        </w:rPr>
        <w:t>Section 5.1</w:t>
      </w:r>
      <w:r>
        <w:rPr/>
        <w:t xml:space="preserve">), any applicable Initial Utility Power Agreement; and (c) negotiate, on Customer’s behalf as Customer’s limited agent (in accordance with </w:t>
      </w:r>
      <w:r>
        <w:rPr>
          <w:u w:val="single"/>
        </w:rPr>
        <w:t>Section 5.1</w:t>
      </w:r>
      <w:r>
        <w:rPr/>
        <w:t xml:space="preserve">), a Utility tariff rate reduction with a Utility; provided that, in each such case (i) EESI will promptly notify Customer of any change or negotiation; (ii) no change under this provision will affect the EESI Energy Price applicable under such Transaction; and (iii) any decision by EESI to switch Customer to an interruptible rate classification will first be presented to Customer for its approval.  In no event shall any agreement or change effected hereunder extend beyond the Transaction Term of the applicable Transaction.  Notwithstanding the above, any such changes effected by EESI shall be subject to the terms and conditions of any applicable Initial Utility Power Agreement. Customer will not effect any of the matters contemplated by this </w:t>
      </w:r>
      <w:r>
        <w:rPr>
          <w:u w:val="single"/>
        </w:rPr>
        <w:t>Section 3.1.3</w:t>
      </w:r>
      <w:r>
        <w:rPr/>
        <w:t xml:space="preserve"> without the prior consent of EESI.</w:t>
      </w:r>
    </w:p>
    <w:p>
      <w:pPr>
        <w:pStyle w:val="Normal"/>
        <w:widowControl w:val="false"/>
        <w:ind w:firstLine="720" w:end="0"/>
        <w:jc w:val="both"/>
        <w:rPr>
          <w:b/>
          <w:u w:val="single"/>
        </w:rPr>
      </w:pPr>
      <w:r>
        <w:rPr>
          <w:b/>
          <w:u w:val="single"/>
        </w:rPr>
      </w:r>
    </w:p>
    <w:p>
      <w:pPr>
        <w:pStyle w:val="Normal"/>
        <w:widowControl w:val="false"/>
        <w:ind w:firstLine="720" w:end="0"/>
        <w:jc w:val="both"/>
        <w:rPr>
          <w:b/>
        </w:rPr>
      </w:pPr>
      <w:r>
        <w:rPr>
          <w:b/>
        </w:rPr>
        <w:t xml:space="preserve">2.1.4.  </w:t>
      </w:r>
      <w:r>
        <w:rPr>
          <w:b/>
          <w:u w:val="single"/>
        </w:rPr>
        <w:t>Utility Invoice Credits</w:t>
      </w:r>
      <w:r>
        <w:rPr>
          <w:b/>
        </w:rPr>
        <w:t>.</w:t>
      </w:r>
      <w:r>
        <w:rPr/>
        <w:t xml:space="preserve">  EESI will be entitled to retain any and all credits, refunds, rebates, or other similar adjustments (“</w:t>
      </w:r>
      <w:r>
        <w:rPr>
          <w:u w:val="single"/>
        </w:rPr>
        <w:t>Utility Invoice Credits</w:t>
      </w:r>
      <w:r>
        <w:rPr/>
        <w:t>”) due to Customer from any source arising from any services provided to Customer by a Utility or EESI pursuant to any Transaction.  Such items will include, without limitation, Utility Invoice Credits on account of  Distribution Charges, fuel adjustments, "green" power, a Utility's rate of return or any other items of a similar nature.</w:t>
      </w:r>
    </w:p>
    <w:p>
      <w:pPr>
        <w:pStyle w:val="Outline2"/>
        <w:widowControl w:val="false"/>
        <w:jc w:val="both"/>
        <w:rPr>
          <w:b/>
        </w:rPr>
      </w:pPr>
      <w:r>
        <w:rPr>
          <w:b/>
        </w:rPr>
      </w:r>
    </w:p>
    <w:p>
      <w:pPr>
        <w:pStyle w:val="Outline2"/>
        <w:widowControl w:val="false"/>
        <w:jc w:val="both"/>
        <w:rPr/>
      </w:pPr>
      <w:r>
        <w:rPr>
          <w:b/>
        </w:rPr>
        <w:t xml:space="preserve">2.2.  </w:t>
      </w:r>
      <w:r>
        <w:rPr>
          <w:b/>
          <w:u w:val="single"/>
        </w:rPr>
        <w:t>Energy Sales</w:t>
      </w:r>
      <w:r>
        <w:rPr>
          <w:b/>
        </w:rPr>
        <w:t>.</w:t>
      </w:r>
      <w:r>
        <w:rPr/>
        <w:t xml:space="preserve">   With respect to each Transaction, Customer will receive its full energy requirements at the Facilities that are subject to such Transaction from the applicable Utility unless EESI chooses to supply all or part of such energy requirements to such Facilities itself as a Competitive Supplier ("</w:t>
      </w:r>
      <w:r>
        <w:rPr>
          <w:u w:val="single"/>
        </w:rPr>
        <w:t>Energy Sales Option</w:t>
      </w:r>
      <w:r>
        <w:rPr/>
        <w:t>").  If EESI chooses to supply energy to Customer, EESI will notify Customer in writing of such decision (an “</w:t>
      </w:r>
      <w:r>
        <w:rPr>
          <w:u w:val="single"/>
        </w:rPr>
        <w:t>Option Exercise Notice</w:t>
      </w:r>
      <w:r>
        <w:rPr/>
        <w:t xml:space="preserve">”), which notice will state the Contract Quantity and Delivery Term.  If the Contract Quantity is less than Customer’s full energy requirements, Customer will receive the balance of the full energy requirements of such Facility from the applicable Utility.  Upon exercise of an Energy Sales Option, EESI will sell and deliver to Customer, and Customer will purchase and receive from EESI, on the terms and conditions set forth on </w:t>
      </w:r>
      <w:r>
        <w:rPr>
          <w:u w:val="single"/>
        </w:rPr>
        <w:t>Schedule 1.0</w:t>
      </w:r>
      <w:r>
        <w:rPr/>
        <w:t>, the Contract Quantity for the Delivery Term.  Upon completion of the Delivery Term, Customer will receive its energy supply for the applicable Facility from the applicable Utility unless and until EESI exercises another Energy Sales Option.  EESI will be responsible for any fees imposed by a Utility on account of such changes.  In no event will the exercise of an Energy Sales Option affect the EESI Energy Price under the applicable Transaction. Notwithstanding the above, EESI’s ability to elect an Energy Sales Option shall be subject to the terms and conditions of any applicable Initial Utility Power Agreement.</w:t>
      </w:r>
    </w:p>
    <w:p>
      <w:pPr>
        <w:pStyle w:val="Outline2"/>
        <w:widowControl w:val="false"/>
        <w:jc w:val="both"/>
        <w:rPr/>
      </w:pPr>
      <w:r>
        <w:rPr/>
        <w:t xml:space="preserve"> </w:t>
      </w:r>
    </w:p>
    <w:p>
      <w:pPr>
        <w:pStyle w:val="Outline2"/>
        <w:widowControl w:val="false"/>
        <w:jc w:val="both"/>
        <w:rPr/>
      </w:pPr>
      <w:r>
        <w:rPr>
          <w:b/>
        </w:rPr>
        <w:t xml:space="preserve">2.3.  </w:t>
      </w:r>
      <w:r>
        <w:rPr>
          <w:b/>
          <w:u w:val="single"/>
        </w:rPr>
        <w:t>Additional Customer Responsibilities</w:t>
      </w:r>
      <w:r>
        <w:rPr>
          <w:b/>
        </w:rPr>
        <w:t>.</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2.3.1.  </w:t>
      </w:r>
      <w:r>
        <w:rPr>
          <w:b/>
          <w:u w:val="single"/>
        </w:rPr>
        <w:t>General</w:t>
      </w:r>
      <w:r>
        <w:rPr>
          <w:b/>
        </w:rPr>
        <w:t xml:space="preserve">.  </w:t>
      </w:r>
      <w:r>
        <w:rPr/>
        <w:t xml:space="preserve">Customer will, with respect to each Facility that is the subject of a Transaction: (a) if not already furnished to EESI, provide EESI with the Facility name, address, billing address, Utility meter and account numbers and the two most recent Utility Invoices within five business days after the Transaction Effective Date; (b) elect to participate in the applicable Act (when permitted under applicable Law and Rules), including electing the standard service option thereof, and properly notify each applicable Utility of such elections, as soon as practicable after Customer is lawfully permitted to do so; (c) upon the request of EESI, designate EESI as its Competitive Supplier, which designation will be exclusive as to the Facilities for the applicable Transaction Term, and properly notify each Utility of such designation; (d) pay all Connection Fees; and (e) execute whatever documentation is necessary to effect any of the changes effected by EESI under </w:t>
      </w:r>
      <w:r>
        <w:rPr>
          <w:u w:val="single"/>
        </w:rPr>
        <w:t>Section 2.1.3</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2.3.2.  </w:t>
      </w:r>
      <w:r>
        <w:rPr>
          <w:b/>
          <w:u w:val="single"/>
        </w:rPr>
        <w:t>Utility Curtailment Orders</w:t>
      </w:r>
      <w:r>
        <w:rPr>
          <w:b/>
        </w:rPr>
        <w:t>.</w:t>
      </w:r>
      <w:r>
        <w:rPr/>
        <w:t xml:space="preserve">  With respect to each Facility that is the subject of a Transaction, Customer will comply with any and all curtailment or interruption orders, instructions or similar notices by an applicable Utility requiring the interruption or curtailment of Customer's energy usage at such Facility (a "</w:t>
      </w:r>
      <w:r>
        <w:rPr>
          <w:u w:val="single"/>
        </w:rPr>
        <w:t>Utility Curtailment Order</w:t>
      </w:r>
      <w:r>
        <w:rPr/>
        <w:t>").  Customer will be responsible for and pay any and all Penalties associated with Customer's failure to comply with a Utility Curtailment Order.</w:t>
      </w:r>
    </w:p>
    <w:p>
      <w:pPr>
        <w:pStyle w:val="Outline2"/>
        <w:widowControl w:val="false"/>
        <w:ind w:firstLine="720" w:end="0"/>
        <w:jc w:val="both"/>
        <w:rPr>
          <w:b/>
          <w:u w:val="single"/>
        </w:rPr>
      </w:pPr>
      <w:r>
        <w:rPr>
          <w:b/>
          <w:u w:val="single"/>
        </w:rPr>
      </w:r>
    </w:p>
    <w:p>
      <w:pPr>
        <w:pStyle w:val="Outline2"/>
        <w:widowControl w:val="false"/>
        <w:jc w:val="both"/>
        <w:rPr/>
      </w:pPr>
      <w:r>
        <w:rPr>
          <w:b/>
        </w:rPr>
        <w:t xml:space="preserve">3.0.  </w:t>
      </w:r>
      <w:r>
        <w:rPr>
          <w:b/>
          <w:u w:val="single"/>
        </w:rPr>
        <w:t>COMPENSATION TO EESI</w:t>
      </w:r>
      <w:r>
        <w:rPr>
          <w:b/>
        </w:rPr>
        <w:t>.</w:t>
      </w:r>
      <w:r>
        <w:rPr/>
        <w:t xml:space="preserve">  </w:t>
      </w:r>
    </w:p>
    <w:p>
      <w:pPr>
        <w:pStyle w:val="Outline2"/>
        <w:widowControl w:val="false"/>
        <w:jc w:val="both"/>
        <w:rPr>
          <w:b/>
          <w:u w:val="single"/>
        </w:rPr>
      </w:pPr>
      <w:r>
        <w:rPr>
          <w:b/>
          <w:u w:val="single"/>
        </w:rPr>
      </w:r>
    </w:p>
    <w:p>
      <w:pPr>
        <w:pStyle w:val="Outline2"/>
        <w:widowControl w:val="false"/>
        <w:jc w:val="both"/>
        <w:rPr>
          <w:u w:val="single"/>
        </w:rPr>
      </w:pPr>
      <w:r>
        <w:rPr>
          <w:b/>
        </w:rPr>
        <w:t>3.1.</w:t>
      </w:r>
      <w:r>
        <w:rPr/>
        <w:t xml:space="preserve">  </w:t>
      </w:r>
      <w:r>
        <w:rPr>
          <w:b/>
          <w:u w:val="single"/>
        </w:rPr>
        <w:t>EESI Energy Price</w:t>
      </w:r>
      <w:r>
        <w:rPr>
          <w:b/>
        </w:rPr>
        <w:t xml:space="preserve">.  </w:t>
      </w:r>
      <w:r>
        <w:rPr/>
        <w:t>The EESI Energy Price to be paid to EESI by Customer for the energy provided pursuant to a Transaction shall be as set forth in the applicable Transaction Agreement.  Unless otherwise specified in the applicable Transaction Agreement, the EESI Energy Price shall not change as result of EESI’s exercise of an Energy Sales Option.  EESI will calculate the EESI Energy Price based upon actual consumption data provided by the applicable Utility, or estimated data if such actual consumption data is not available.  Upon receipt of actual consumption data, EESI will reconcile its calculations, and credit or debit Customer’s account accordingly on the next EESI Invoice.</w:t>
      </w:r>
    </w:p>
    <w:p>
      <w:pPr>
        <w:pStyle w:val="Outline2"/>
        <w:widowControl w:val="false"/>
        <w:jc w:val="both"/>
        <w:rPr>
          <w:b/>
          <w:u w:val="single"/>
        </w:rPr>
      </w:pPr>
      <w:r>
        <w:rPr>
          <w:b/>
          <w:u w:val="single"/>
        </w:rPr>
      </w:r>
    </w:p>
    <w:p>
      <w:pPr>
        <w:pStyle w:val="Outline2"/>
        <w:widowControl w:val="false"/>
        <w:jc w:val="both"/>
        <w:rPr/>
      </w:pPr>
      <w:r>
        <w:rPr>
          <w:b/>
        </w:rPr>
        <w:t xml:space="preserve">3.2.  </w:t>
      </w:r>
      <w:r>
        <w:rPr>
          <w:b/>
          <w:u w:val="single"/>
        </w:rPr>
        <w:t>Additional Charges</w:t>
      </w:r>
      <w:r>
        <w:rPr>
          <w:b/>
        </w:rPr>
        <w:t xml:space="preserve">. </w:t>
      </w:r>
    </w:p>
    <w:p>
      <w:pPr>
        <w:pStyle w:val="Normal"/>
        <w:widowControl w:val="false"/>
        <w:jc w:val="both"/>
        <w:rPr/>
      </w:pPr>
      <w:r>
        <w:rPr/>
      </w:r>
    </w:p>
    <w:p>
      <w:pPr>
        <w:pStyle w:val="Normal"/>
        <w:widowControl w:val="false"/>
        <w:spacing w:lineRule="atLeast" w:line="240"/>
        <w:ind w:firstLine="720" w:end="0"/>
        <w:jc w:val="both"/>
        <w:rPr/>
      </w:pPr>
      <w:r>
        <w:rPr>
          <w:b/>
          <w:lang w:eastAsia="en-US"/>
        </w:rPr>
        <w:t xml:space="preserve">3.2.1.  </w:t>
      </w:r>
      <w:r>
        <w:rPr>
          <w:b/>
          <w:u w:val="single"/>
          <w:lang w:eastAsia="en-US"/>
        </w:rPr>
        <w:t>Excess Usage</w:t>
      </w:r>
      <w:r>
        <w:rPr>
          <w:b/>
          <w:lang w:eastAsia="en-US"/>
        </w:rPr>
        <w:t>.</w:t>
      </w:r>
      <w:r>
        <w:rPr>
          <w:lang w:eastAsia="en-US"/>
        </w:rPr>
        <w:t xml:space="preserve">  A Transaction Agreement may specify that Customer will pay EESI a per kWh amount in addition to the applicable EESI Energy Price if the Actual Usage at the applicable Facilities during a specified time period exceeds the Maximum Usage established for such time period. </w:t>
      </w:r>
    </w:p>
    <w:p>
      <w:pPr>
        <w:pStyle w:val="Normal"/>
        <w:widowControl w:val="false"/>
        <w:spacing w:lineRule="atLeast" w:line="240"/>
        <w:jc w:val="both"/>
        <w:rPr>
          <w:lang w:eastAsia="en-US"/>
        </w:rPr>
      </w:pPr>
      <w:r>
        <w:rPr>
          <w:lang w:eastAsia="en-US"/>
        </w:rPr>
      </w:r>
    </w:p>
    <w:p>
      <w:pPr>
        <w:pStyle w:val="Normal"/>
        <w:widowControl w:val="false"/>
        <w:spacing w:lineRule="atLeast" w:line="240"/>
        <w:ind w:firstLine="720" w:end="0"/>
        <w:jc w:val="both"/>
        <w:rPr/>
      </w:pPr>
      <w:r>
        <w:rPr>
          <w:b/>
          <w:lang w:eastAsia="en-US"/>
        </w:rPr>
        <w:t xml:space="preserve">3.2.2.  </w:t>
      </w:r>
      <w:r>
        <w:rPr>
          <w:b/>
          <w:u w:val="single"/>
          <w:lang w:eastAsia="en-US"/>
        </w:rPr>
        <w:t>Deficiency Usage</w:t>
      </w:r>
      <w:r>
        <w:rPr>
          <w:b/>
          <w:lang w:eastAsia="en-US"/>
        </w:rPr>
        <w:t>.</w:t>
      </w:r>
      <w:r>
        <w:rPr>
          <w:lang w:eastAsia="en-US"/>
        </w:rPr>
        <w:t xml:space="preserve"> A Transaction Agreement may specify that Customer will pay EESI a per kWh amount in addition to the applicable EESI Energy Price if the Actual Usage at the applicable Facilities during a specified time period is less than the Minimum Usage established for such time period. </w:t>
      </w:r>
    </w:p>
    <w:p>
      <w:pPr>
        <w:pStyle w:val="Outline3"/>
        <w:widowControl w:val="false"/>
        <w:jc w:val="both"/>
        <w:rPr>
          <w:lang w:eastAsia="en-US"/>
        </w:rPr>
      </w:pPr>
      <w:r>
        <w:rPr>
          <w:lang w:eastAsia="en-US"/>
        </w:rPr>
      </w:r>
    </w:p>
    <w:p>
      <w:pPr>
        <w:pStyle w:val="Outline2"/>
        <w:widowControl w:val="false"/>
        <w:jc w:val="both"/>
        <w:rPr/>
      </w:pPr>
      <w:r>
        <w:rPr>
          <w:b/>
        </w:rPr>
        <w:t xml:space="preserve">3.3.  </w:t>
      </w:r>
      <w:r>
        <w:rPr>
          <w:b/>
          <w:u w:val="single"/>
        </w:rPr>
        <w:t>Billing and Payment</w:t>
      </w:r>
      <w:r>
        <w:rPr>
          <w:b/>
        </w:rPr>
        <w:t>.</w:t>
      </w:r>
      <w:r>
        <w:rPr/>
        <w:t xml:space="preserve">  For each Transaction, EESI will render to Customer (by regular mail, facsimile or other acceptable means) an invoice (“</w:t>
      </w:r>
      <w:r>
        <w:rPr>
          <w:u w:val="single"/>
        </w:rPr>
        <w:t>EESI Invoice</w:t>
      </w:r>
      <w:r>
        <w:rPr/>
        <w:t>”) for each Billing Cycle of the Transaction Term setting forth the charges due EESI hereunder with respect to each Facility ("</w:t>
      </w:r>
      <w:r>
        <w:rPr>
          <w:u w:val="single"/>
        </w:rPr>
        <w:t>EESI Invoice Amount</w:t>
      </w:r>
      <w:r>
        <w:rPr/>
        <w:t>"). EESI will send Customer an EESI Invoice no earlier than one calendar day after the Utility Invoice for the same Billing Cycle is received from the Utility.   Customer will remit the EESI Invoice Amount by the Due Date to the payment address set forth on the EESI Invoice.  Overdue payments will accrue interest from the Due Date to the date of payment at a rate equal to the lower of 1% per month per annum or the highest rate permitted by law (the “</w:t>
      </w:r>
      <w:r>
        <w:rPr>
          <w:u w:val="single"/>
        </w:rPr>
        <w:t>Interest Rate</w:t>
      </w:r>
      <w:r>
        <w:rPr/>
        <w:t xml:space="preserve">”).  If Customer in good faith disputes an EESI Invoice, Customer will provide EESI a written explanation specifying in detail the basis for the dispute, and Customer will pay any non-disputed portion of such EESI Invoice no later than the Due Date.  If any amount disputed by Customer is determined to be due to EESI, it will be paid within ten days of such determination, along with interest accrued at the Interest Rate from the original Due Date until the date paid.  </w:t>
      </w:r>
    </w:p>
    <w:p>
      <w:pPr>
        <w:pStyle w:val="Normal"/>
        <w:widowControl w:val="false"/>
        <w:jc w:val="both"/>
        <w:rPr/>
      </w:pPr>
      <w:r>
        <w:rPr/>
      </w:r>
    </w:p>
    <w:p>
      <w:pPr>
        <w:pStyle w:val="Normal"/>
        <w:widowControl w:val="false"/>
        <w:jc w:val="both"/>
        <w:rPr/>
      </w:pPr>
      <w:r>
        <w:rPr>
          <w:b/>
        </w:rPr>
        <w:t xml:space="preserve">4.0.  </w:t>
      </w:r>
      <w:r>
        <w:rPr>
          <w:b/>
          <w:u w:val="single"/>
        </w:rPr>
        <w:t>TERM AND TERMINATION</w:t>
      </w:r>
    </w:p>
    <w:p>
      <w:pPr>
        <w:pStyle w:val="Normal"/>
        <w:widowControl w:val="false"/>
        <w:jc w:val="both"/>
        <w:rPr>
          <w:b/>
          <w:u w:val="single"/>
        </w:rPr>
      </w:pPr>
      <w:r>
        <w:rPr>
          <w:b/>
          <w:u w:val="single"/>
        </w:rPr>
      </w:r>
    </w:p>
    <w:p>
      <w:pPr>
        <w:pStyle w:val="Normal"/>
        <w:widowControl w:val="false"/>
        <w:jc w:val="both"/>
        <w:rPr>
          <w:b/>
        </w:rPr>
      </w:pPr>
      <w:r>
        <w:rPr>
          <w:b/>
        </w:rPr>
        <w:t xml:space="preserve">4.1.  </w:t>
      </w:r>
      <w:r>
        <w:rPr>
          <w:b/>
          <w:u w:val="single"/>
        </w:rPr>
        <w:t>Term</w:t>
      </w:r>
      <w:r>
        <w:rPr/>
        <w:t>.</w:t>
      </w:r>
      <w:r>
        <w:rPr>
          <w:b/>
        </w:rPr>
        <w:t xml:space="preserve"> </w:t>
      </w:r>
      <w:r>
        <w:rPr/>
        <w:t xml:space="preserve">This Agreement shall govern all Transactions and, unless terminated earlier as provided herein, be in effect for a term of ten years from the Effective Date.  It shall thereafter continue in effect from month to month, unless terminated by either Party upon thirty (30) days prior written notice to the other Party; provided that this Agreement shall continue to apply to all Transactions in effect at the time of any termination of this Agreement until all such Transactions are completed.  Services and any EESI Energy Price applicable under a Transaction shall commence on the Transaction Effective Date as specified in a Transaction Agreement.   </w:t>
      </w:r>
    </w:p>
    <w:p>
      <w:pPr>
        <w:pStyle w:val="Normal"/>
        <w:widowControl w:val="false"/>
        <w:jc w:val="both"/>
        <w:rPr>
          <w:b/>
        </w:rPr>
      </w:pPr>
      <w:r>
        <w:rPr>
          <w:b/>
        </w:rPr>
      </w:r>
    </w:p>
    <w:p>
      <w:pPr>
        <w:pStyle w:val="Normal"/>
        <w:widowControl w:val="false"/>
        <w:jc w:val="both"/>
        <w:rPr/>
      </w:pPr>
      <w:r>
        <w:rPr>
          <w:b/>
        </w:rPr>
        <w:t xml:space="preserve">4.2.  </w:t>
      </w:r>
      <w:r>
        <w:rPr>
          <w:b/>
          <w:u w:val="single"/>
        </w:rPr>
        <w:t>Remedies Upon an Event of Default</w:t>
      </w:r>
      <w:r>
        <w:rPr>
          <w:b/>
        </w:rPr>
        <w:t>.</w:t>
      </w:r>
      <w:r>
        <w:rPr/>
        <w:t xml:space="preserve">  If an Event of Default occurs with respect to a Defaulting Party with respect to a particular Transaction or Transactions, the Non-Defaulting Party may (</w:t>
      </w:r>
      <w:r>
        <w:rPr>
          <w:lang w:val="en-CA"/>
        </w:rPr>
        <w:t>i</w:t>
      </w:r>
      <w:r>
        <w:rPr/>
        <w:t>) provide written notice of such Event of Default to the Non-Defaulting Party stating the nature of such Event of Default and that the Non-Defaulting Party may terminate the affected Transaction(s) if such Event of Default is not cured within ten calendar days of the date of such notice ("</w:t>
      </w:r>
      <w:r>
        <w:rPr>
          <w:u w:val="single"/>
        </w:rPr>
        <w:t>Cure Period</w:t>
      </w:r>
      <w:r>
        <w:rPr/>
        <w:t>"); (ii) establish a date between one and ten business days after expiration of the Cure Period on which the affected Transaction(s) will terminate ("</w:t>
      </w:r>
      <w:r>
        <w:rPr>
          <w:u w:val="single"/>
        </w:rPr>
        <w:t>Early Termination Date</w:t>
      </w:r>
      <w:r>
        <w:rPr/>
        <w:t>"); and (iii) withhold any payments due under the affected Transaction(s); provided that, upon the occurrence of any Event of Default listed in subsection (c) of the definition of "Events of Default," an Early Termination Date will automatically occur, without notice, effective immediately prior to such event. An Event of Default with respect to one Transaction shall not be an Event of Default with respect to any other Transactions in existence at the time.</w:t>
      </w:r>
    </w:p>
    <w:p>
      <w:pPr>
        <w:pStyle w:val="Normal"/>
        <w:widowControl w:val="false"/>
        <w:jc w:val="both"/>
        <w:rPr>
          <w:u w:val="single"/>
        </w:rPr>
      </w:pPr>
      <w:r>
        <w:rPr>
          <w:u w:val="single"/>
        </w:rPr>
      </w:r>
    </w:p>
    <w:p>
      <w:pPr>
        <w:pStyle w:val="Normal"/>
        <w:widowControl w:val="false"/>
        <w:jc w:val="both"/>
        <w:rPr/>
      </w:pPr>
      <w:r>
        <w:rPr>
          <w:b/>
        </w:rPr>
        <w:t xml:space="preserve">4.3.  </w:t>
      </w:r>
      <w:r>
        <w:rPr>
          <w:b/>
          <w:u w:val="single"/>
        </w:rPr>
        <w:t>Early Termination Payment</w:t>
      </w:r>
      <w:r>
        <w:rPr>
          <w:b/>
        </w:rPr>
        <w:t>.</w:t>
      </w:r>
      <w:r>
        <w:rPr/>
        <w:t xml:space="preserve"> </w:t>
      </w:r>
    </w:p>
    <w:p>
      <w:pPr>
        <w:pStyle w:val="Normal"/>
        <w:widowControl w:val="false"/>
        <w:jc w:val="both"/>
        <w:rPr>
          <w:b/>
          <w:u w:val="single"/>
        </w:rPr>
      </w:pPr>
      <w:r>
        <w:rPr>
          <w:b/>
          <w:u w:val="single"/>
        </w:rPr>
      </w:r>
    </w:p>
    <w:p>
      <w:pPr>
        <w:pStyle w:val="Normal"/>
        <w:widowControl w:val="false"/>
        <w:ind w:firstLine="720" w:end="0"/>
        <w:jc w:val="both"/>
        <w:rPr/>
      </w:pPr>
      <w:r>
        <w:rPr>
          <w:b/>
        </w:rPr>
        <w:t xml:space="preserve">4.3.1.  </w:t>
      </w:r>
      <w:r>
        <w:rPr>
          <w:b/>
          <w:u w:val="single"/>
        </w:rPr>
        <w:t>Calculation</w:t>
      </w:r>
      <w:r>
        <w:rPr>
          <w:b/>
        </w:rPr>
        <w:t xml:space="preserve">.  </w:t>
      </w:r>
      <w:r>
        <w:rPr/>
        <w:t>If an Early Termination Date has been designated with respect to a Transaction, the Non-Defaulting Party will calculate in a commercially reasonable manner 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4.3.3</w:t>
      </w:r>
      <w:r>
        <w:rPr/>
        <w:t xml:space="preserve"> below.  As used herein with respect to the Non-Defaulting Party: (i) "</w:t>
      </w:r>
      <w:r>
        <w:rPr>
          <w:u w:val="single"/>
        </w:rPr>
        <w:t>Costs</w:t>
      </w:r>
      <w:r>
        <w:rPr/>
        <w:t>" will mean brokerage fees, commissions and other similar third party transaction costs and expenses reasonably incurred by such Party either in terminating any arrangement pursuant to which it has hedged its obligations or entering into new arrangements which replace the Transaction, and attorneys' fees, if any, incurred in connection with enforcing its rights under such Transaction and this Agreement; (ii) "</w:t>
      </w:r>
      <w:r>
        <w:rPr>
          <w:u w:val="single"/>
        </w:rPr>
        <w:t>Gains</w:t>
      </w:r>
      <w:r>
        <w:rPr/>
        <w:t>" will mean an amount equal to the present value of the economic benefit (exclusive of Costs), if any, resulting from the termination of the Non-Defaulting Party's obligations under the Transaction, determined in a commercially reasonable manner by comparing (a) the value of the remaining energy to be delivered under the Transaction (based on the Anticipated Usage for the remainder of the Transaction Term and regardless of whether such energy is supplied by EESI or the applicable Utility) at the EESI Energy Price under the Transaction had it not been terminated (the “</w:t>
      </w:r>
      <w:r>
        <w:rPr>
          <w:u w:val="single"/>
        </w:rPr>
        <w:t>Contract Value</w:t>
      </w:r>
      <w:r>
        <w:rPr/>
        <w:t>”) to (b) the same quantities of energy at the relevant market prices for the remaining Transaction Term (the “</w:t>
      </w:r>
      <w:r>
        <w:rPr>
          <w:u w:val="single"/>
        </w:rPr>
        <w:t>Market Value</w:t>
      </w:r>
      <w:r>
        <w:rPr/>
        <w:t>”); and (iii) "</w:t>
      </w:r>
      <w:r>
        <w:rPr>
          <w:u w:val="single"/>
        </w:rPr>
        <w:t>Losses</w:t>
      </w:r>
      <w:r>
        <w:rPr/>
        <w:t>" will mean an amount equal to the present value of the economic loss (exclusive of Costs), if any, to the Non-Defaulting Party resulting from the termination of its obligations with respect to the Transaction, determined in a commercially reasonable manner by comparing the Contract Value to the Market Value.   A discount rate equal to the Prime Rate shall be used to calculate any present value under this provision.</w:t>
      </w:r>
    </w:p>
    <w:p>
      <w:pPr>
        <w:pStyle w:val="Normal"/>
        <w:widowControl w:val="false"/>
        <w:jc w:val="both"/>
        <w:rPr/>
      </w:pPr>
      <w:r>
        <w:rPr/>
      </w:r>
    </w:p>
    <w:p>
      <w:pPr>
        <w:pStyle w:val="Normal"/>
        <w:widowControl w:val="false"/>
        <w:ind w:firstLine="720" w:end="0"/>
        <w:jc w:val="both"/>
        <w:rPr/>
      </w:pPr>
      <w:r>
        <w:rPr>
          <w:b/>
        </w:rPr>
        <w:t xml:space="preserve">4.3.2.  </w:t>
      </w:r>
      <w:r>
        <w:rPr>
          <w:b/>
          <w:u w:val="single"/>
        </w:rPr>
        <w:t>Market Value Determination</w:t>
      </w:r>
      <w:r>
        <w:rPr>
          <w:b/>
        </w:rPr>
        <w:t xml:space="preserve">.  </w:t>
      </w:r>
      <w:r>
        <w:rPr/>
        <w:t xml:space="preserve">To ascertain the Market Value as contemplated in </w:t>
      </w:r>
      <w:r>
        <w:rPr>
          <w:u w:val="single"/>
        </w:rPr>
        <w:t>Section 4.3.1</w:t>
      </w:r>
      <w:r>
        <w:rPr/>
        <w:t xml:space="preserve">, the Non-Defaulting Party may consider information either available to it internally or supplied by one or more third parties, including, among other things, settlement prices of applicable NYMEX power futures contracts, quotations (either firm or indicative) from leading dealers in energy swap contracts and other bona fide third party offers, all adjusted for the length of the remaining Transaction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widowControl w:val="false"/>
        <w:jc w:val="both"/>
        <w:rPr/>
      </w:pPr>
      <w:r>
        <w:rPr/>
      </w:r>
    </w:p>
    <w:p>
      <w:pPr>
        <w:pStyle w:val="Normal"/>
        <w:widowControl w:val="false"/>
        <w:ind w:firstLine="720" w:end="0"/>
        <w:jc w:val="both"/>
        <w:rPr/>
      </w:pPr>
      <w:r>
        <w:rPr>
          <w:b/>
        </w:rPr>
        <w:t xml:space="preserve">4.3.3.  </w:t>
      </w:r>
      <w:r>
        <w:rPr>
          <w:b/>
          <w:u w:val="single"/>
        </w:rPr>
        <w:t>Payment</w:t>
      </w:r>
      <w:r>
        <w:rPr>
          <w:b/>
        </w:rPr>
        <w:t xml:space="preserve">.  </w:t>
      </w:r>
      <w:r>
        <w:rPr/>
        <w:t>As soon as practicable after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w:t>
      </w:r>
    </w:p>
    <w:p>
      <w:pPr>
        <w:pStyle w:val="Normal"/>
        <w:widowControl w:val="false"/>
        <w:jc w:val="both"/>
        <w:rPr/>
      </w:pPr>
      <w:r>
        <w:rPr/>
      </w:r>
    </w:p>
    <w:p>
      <w:pPr>
        <w:pStyle w:val="Outline2"/>
        <w:widowControl w:val="false"/>
        <w:jc w:val="both"/>
        <w:rPr/>
      </w:pPr>
      <w:r>
        <w:rPr>
          <w:b/>
        </w:rPr>
        <w:t xml:space="preserve">4.4.  </w:t>
      </w:r>
      <w:r>
        <w:rPr>
          <w:b/>
          <w:u w:val="single"/>
        </w:rPr>
        <w:t>Regulatory Termination</w:t>
      </w:r>
      <w:r>
        <w:rPr>
          <w:b/>
        </w:rPr>
        <w:t>.</w:t>
      </w:r>
      <w:r>
        <w:rPr/>
        <w:t xml:space="preserve">  If EESI or its activities under any Transaction become subject to regulation of any kind whatsoever under any Law to a greater or different extent than that existing on any Transaction Effective Date, and such regulation results in EESI being regulated as a public utility with respect to its activities pursuant to a Transaction or Transactions, then EESI may unilaterally terminate any affected Transaction(s) (but no other Transactions) upon at least thirty days prior written notice to Customer, which termination will be effective at 24:00:00, Local Time, on the date thirty days from such notice.  Upon any such termination of a Transaction or Transactions by EESI, each of Customer and EESI shall calculate their respective Early Termination Payments with respect to such Transaction or Transactions as set forth in </w:t>
      </w:r>
      <w:r>
        <w:rPr>
          <w:u w:val="single"/>
        </w:rPr>
        <w:t>Section 4.3</w:t>
      </w:r>
      <w:r>
        <w:rPr/>
        <w:t xml:space="preserve"> of this Agreement, and, if such calculation results in a Party having a net Loss, the other Party shall pay the amount of such net Loss to the Party whose Early Termination Payment calculation resulted in the net Loss, such payment to be made in a manner consistent with </w:t>
      </w:r>
      <w:r>
        <w:rPr>
          <w:u w:val="single"/>
        </w:rPr>
        <w:t>Section 4.3.3</w:t>
      </w:r>
      <w:r>
        <w:rPr/>
        <w:t>.</w:t>
      </w:r>
    </w:p>
    <w:p>
      <w:pPr>
        <w:pStyle w:val="Normal"/>
        <w:widowControl w:val="false"/>
        <w:jc w:val="both"/>
        <w:rPr/>
      </w:pPr>
      <w:r>
        <w:rPr/>
      </w:r>
    </w:p>
    <w:p>
      <w:pPr>
        <w:pStyle w:val="Outline1"/>
        <w:widowControl w:val="false"/>
        <w:numPr>
          <w:ilvl w:val="0"/>
          <w:numId w:val="0"/>
        </w:numPr>
        <w:jc w:val="start"/>
        <w:outlineLvl w:val="0"/>
        <w:rPr/>
      </w:pPr>
      <w:r>
        <w:rPr>
          <w:u w:val="none"/>
        </w:rPr>
        <w:t xml:space="preserve">5.0.  </w:t>
      </w:r>
      <w:r>
        <w:rPr/>
        <w:t>GENERAL TERMS AND CONDITIONS</w:t>
      </w:r>
    </w:p>
    <w:p>
      <w:pPr>
        <w:pStyle w:val="Outline2"/>
        <w:widowControl w:val="false"/>
        <w:jc w:val="both"/>
        <w:rPr>
          <w:u w:val="single"/>
        </w:rPr>
      </w:pPr>
      <w:r>
        <w:rPr>
          <w:u w:val="single"/>
        </w:rPr>
      </w:r>
    </w:p>
    <w:p>
      <w:pPr>
        <w:pStyle w:val="Outline2"/>
        <w:widowControl w:val="false"/>
        <w:jc w:val="both"/>
        <w:rPr>
          <w:u w:val="single"/>
        </w:rPr>
      </w:pPr>
      <w:r>
        <w:rPr>
          <w:b/>
        </w:rPr>
        <w:t xml:space="preserve">5.1.  </w:t>
      </w:r>
      <w:r>
        <w:rPr>
          <w:b/>
          <w:u w:val="single"/>
        </w:rPr>
        <w:t>Limited Agency</w:t>
      </w:r>
      <w:r>
        <w:rPr>
          <w:b/>
        </w:rPr>
        <w:t>.</w:t>
      </w:r>
      <w:r>
        <w:rPr/>
        <w:t xml:space="preserve">  With respect to each Transaction, Customer appoints EESI as Customer's limited agent so that EESI may: (a) make inquiries of Customer's Utilities in Customer's name for the purpose of obtaining information with respect to Customer's energy billing and consumption; (b) perform its obligations and exercise its rights under </w:t>
      </w:r>
      <w:r>
        <w:rPr>
          <w:u w:val="single"/>
        </w:rPr>
        <w:t>Section 2.0</w:t>
      </w:r>
      <w:r>
        <w:rPr/>
        <w:t>; (c) negotiate with Customer’s Utility with respect to billing errors or other similar items affecting such Utility's charges to Customer and obtain credits, refunds, rebates or other adjustments to Utility Invoices paid or to be paid by EESI; (d) act as Customer’s Competitive Supplier; and (e) take all other reasonable actions as EESI may deem appropriate to effectively implement this Agreement.  Customer agrees not to engage in any of the foregoing activities during any Transaction Term without the prior written consent of EESI.</w:t>
      </w:r>
    </w:p>
    <w:p>
      <w:pPr>
        <w:pStyle w:val="Outline2"/>
        <w:widowControl w:val="false"/>
        <w:jc w:val="both"/>
        <w:rPr>
          <w:u w:val="single"/>
        </w:rPr>
      </w:pPr>
      <w:r>
        <w:rPr>
          <w:u w:val="single"/>
        </w:rPr>
      </w:r>
    </w:p>
    <w:p>
      <w:pPr>
        <w:pStyle w:val="Outline2"/>
        <w:widowControl w:val="false"/>
        <w:jc w:val="both"/>
        <w:rPr>
          <w:u w:val="single"/>
        </w:rPr>
      </w:pPr>
      <w:r>
        <w:rPr>
          <w:b/>
        </w:rPr>
        <w:t xml:space="preserve">5.2.  </w:t>
      </w:r>
      <w:r>
        <w:rPr>
          <w:b/>
          <w:u w:val="single"/>
        </w:rPr>
        <w:t>Representations and Warranties of Customer</w:t>
      </w:r>
      <w:r>
        <w:rPr>
          <w:b/>
        </w:rPr>
        <w:t>.</w:t>
      </w:r>
      <w:r>
        <w:rPr/>
        <w:t xml:space="preserve"> Customer represents and warrants that (a) it has the full power and authority over the provision of energy and other energy-related services to Facility to be served pursuant to each Transaction, including participation in the applicable Act and the selection of a Competitive Supplier thereunder; and (b)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w:t>
      </w:r>
    </w:p>
    <w:p>
      <w:pPr>
        <w:pStyle w:val="Outline2"/>
        <w:widowControl w:val="false"/>
        <w:jc w:val="both"/>
        <w:rPr>
          <w:u w:val="single"/>
        </w:rPr>
      </w:pPr>
      <w:r>
        <w:rPr>
          <w:u w:val="single"/>
        </w:rPr>
      </w:r>
    </w:p>
    <w:p>
      <w:pPr>
        <w:pStyle w:val="Normal"/>
        <w:widowControl w:val="false"/>
        <w:jc w:val="both"/>
        <w:rPr/>
      </w:pPr>
      <w:r>
        <w:rPr>
          <w:b/>
        </w:rPr>
        <w:t xml:space="preserve">5.3.  </w:t>
      </w:r>
      <w:r>
        <w:rPr>
          <w:b/>
          <w:u w:val="single"/>
        </w:rPr>
        <w:t>Force Majeure</w:t>
      </w:r>
      <w:r>
        <w:rPr>
          <w:b/>
        </w:rPr>
        <w:t>.</w:t>
      </w:r>
      <w:r>
        <w:rPr/>
        <w:t xml:space="preserve"> If either Party (the “</w:t>
      </w:r>
      <w:r>
        <w:rPr>
          <w:u w:val="single"/>
        </w:rPr>
        <w:t>Claiming Party</w:t>
      </w:r>
      <w:r>
        <w:rPr/>
        <w:t>”) is rendered unable by Force Majeure to carry out, in whole or part, its obligations under a Transaction and gives notice of the event to the other Party as soon as practicable after the occurrence of the event, then during the pendency of such Force Majeure, the obligations of the Claiming Party pursuant to such Transaction (other than the obligation to make payments due with respect to performance prior to the event) will be suspended.  The Claiming Party will remedy the Force Majeure with all reasonable dispatch.</w:t>
      </w:r>
    </w:p>
    <w:p>
      <w:pPr>
        <w:pStyle w:val="Normal"/>
        <w:widowControl w:val="false"/>
        <w:jc w:val="both"/>
        <w:rPr>
          <w:u w:val="single"/>
        </w:rPr>
      </w:pPr>
      <w:r>
        <w:rPr>
          <w:u w:val="single"/>
        </w:rPr>
      </w:r>
    </w:p>
    <w:p>
      <w:pPr>
        <w:pStyle w:val="Normal"/>
        <w:widowControl w:val="false"/>
        <w:jc w:val="both"/>
        <w:rPr/>
      </w:pPr>
      <w:r>
        <w:rPr>
          <w:b/>
        </w:rPr>
        <w:t xml:space="preserve">5.4.  </w:t>
      </w:r>
      <w:r>
        <w:rPr>
          <w:b/>
          <w:u w:val="single"/>
        </w:rPr>
        <w:t>Taxes</w:t>
      </w:r>
      <w:r>
        <w:rPr>
          <w:b/>
        </w:rPr>
        <w:t>.</w:t>
      </w:r>
      <w:r>
        <w:rPr/>
        <w:t xml:space="preserve"> </w:t>
      </w:r>
      <w:r>
        <w:rPr>
          <w:color w:val="000000"/>
          <w:lang w:eastAsia="en-US"/>
        </w:rPr>
        <w:t xml:space="preserve">Customer shall be responsible for, pay, and indemnify EESI for all Taxes related to the purchase and sale of energy, or any other services provided, pursuant to any Transaction, as contemplated by this Agreement. Where EESI has exercised an Energy Sales Option, EESI will be responsible for any Taxes imposed on the energy prior to the Delivery Point.  EESI may collect the Taxes due from Customer by increasing EESI’s charge by the amount of the applicable Taxes. The Parties shall administer and implement this Agreement with the intent to minimize Taxes. </w:t>
      </w:r>
      <w:r>
        <w:rPr>
          <w:rStyle w:val="CommentReference"/>
          <w:vanish w:val="false"/>
          <w:sz w:val="20"/>
        </w:rPr>
        <w:commentReference w:id="0"/>
      </w:r>
      <w:r>
        <w:rPr/>
        <w:t xml:space="preserve"> Customer shall timely provide EESI all required exemption certificates and other information EESI reasonably requests.  Until Customer does so, EESI shall not be required to recognize any exemption, and EESI shall not be required to refund or credit previously paid Taxes.  EESI, however, will assign to Customer any applicable claims for refund. </w:t>
      </w:r>
      <w:r>
        <w:rPr>
          <w:i/>
        </w:rPr>
        <w:t xml:space="preserve"> </w:t>
      </w:r>
      <w:r>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widowControl w:val="false"/>
        <w:jc w:val="both"/>
        <w:rPr/>
      </w:pPr>
      <w:r>
        <w:rPr/>
      </w:r>
    </w:p>
    <w:p>
      <w:pPr>
        <w:pStyle w:val="Normal"/>
        <w:widowControl w:val="false"/>
        <w:jc w:val="both"/>
        <w:rPr/>
      </w:pPr>
      <w:r>
        <w:rPr>
          <w:b/>
        </w:rPr>
        <w:t xml:space="preserve">5.5. </w:t>
      </w:r>
      <w:r>
        <w:rPr>
          <w:b/>
          <w:u w:val="single"/>
        </w:rPr>
        <w:t>Credit/Collateral Request</w:t>
      </w:r>
      <w:r>
        <w:rPr>
          <w:b/>
        </w:rPr>
        <w:t>.</w:t>
      </w:r>
      <w:r>
        <w:rPr/>
        <w:t xml:space="preserve"> Should either Party during any Transaction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   Any Transaction Agreement may also specify additional credit terms applicable to either Party.</w:t>
      </w:r>
    </w:p>
    <w:p>
      <w:pPr>
        <w:pStyle w:val="Normal"/>
        <w:widowControl w:val="false"/>
        <w:jc w:val="both"/>
        <w:rPr>
          <w:u w:val="single"/>
        </w:rPr>
      </w:pPr>
      <w:r>
        <w:rPr>
          <w:u w:val="single"/>
        </w:rPr>
      </w:r>
    </w:p>
    <w:p>
      <w:pPr>
        <w:pStyle w:val="Normal"/>
        <w:widowControl w:val="false"/>
        <w:jc w:val="both"/>
        <w:rPr/>
      </w:pPr>
      <w:r>
        <w:rPr>
          <w:b/>
        </w:rPr>
        <w:t xml:space="preserve">5.6.  </w:t>
      </w:r>
      <w:r>
        <w:rPr>
          <w:b/>
          <w:u w:val="single"/>
        </w:rPr>
        <w:t>Assignment</w:t>
      </w:r>
      <w:r>
        <w:rPr>
          <w:b/>
        </w:rPr>
        <w:t>.</w:t>
      </w:r>
      <w:r>
        <w:rPr/>
        <w:t xml:space="preserve">  Neither Party will assign this Agreement or any Transaction, or any of its rights or obligations thereunder, without the prior written consent of the other Party, which consent will not be unreasonably withheld or delayed.  Notwithstanding the foregoing, (a) Customer may, without the consent of EESI, assign this Agreement or any Transaction, in whole or in part, to an affiliate of Customer; and (b) EESI may, without the consent of Customer, (i) transfer, sell, pledge, encumber or assign this Agreement or any Transaction, or the accounts, revenues or proceeds hereof, in connection with any financing or other financial arrangements; (ii) assign this Agreement or any Transaction, in whole or in part, to an affiliate of EESI; or (iii) assign this Agreement or any Transaction  to any person or entity succeeding to all or substantially all of the assets of EESI; </w:t>
      </w:r>
      <w:r>
        <w:rPr>
          <w:u w:val="single"/>
        </w:rPr>
        <w:t>provided</w:t>
      </w:r>
      <w:r>
        <w:rPr/>
        <w:t xml:space="preserve"> that in the case of clause (ii) or (iii) any such assignee will agree in writing to be bound by the terms and conditions hereof.  Assignments or transfers not in compliance with this section will be void and ineffective.</w:t>
      </w:r>
    </w:p>
    <w:p>
      <w:pPr>
        <w:pStyle w:val="Normal"/>
        <w:widowControl w:val="false"/>
        <w:jc w:val="both"/>
        <w:rPr/>
      </w:pPr>
      <w:r>
        <w:rPr/>
      </w:r>
    </w:p>
    <w:p>
      <w:pPr>
        <w:pStyle w:val="Normal"/>
        <w:widowControl w:val="false"/>
        <w:jc w:val="both"/>
        <w:rPr/>
      </w:pPr>
      <w:r>
        <w:rPr>
          <w:b/>
        </w:rPr>
        <w:t xml:space="preserve">5.7.  </w:t>
      </w:r>
      <w:r>
        <w:rPr>
          <w:b/>
          <w:u w:val="single"/>
        </w:rPr>
        <w:t>Binding Effect</w:t>
      </w:r>
      <w:r>
        <w:rPr>
          <w:b/>
        </w:rPr>
        <w:t>.</w:t>
      </w:r>
      <w:r>
        <w:rPr/>
        <w:t xml:space="preserve">  This Agreement and each Transaction will inure to the benefit of and be binding upon the Parties and their respective successors and permitted assigns.  No assignment permitted hereunder will relieve EESI or Customer of any of their respective obligations under this Agreement or any Transaction.</w:t>
      </w:r>
    </w:p>
    <w:p>
      <w:pPr>
        <w:pStyle w:val="Normal"/>
        <w:widowControl w:val="false"/>
        <w:jc w:val="both"/>
        <w:rPr>
          <w:u w:val="single"/>
        </w:rPr>
      </w:pPr>
      <w:r>
        <w:rPr>
          <w:u w:val="single"/>
        </w:rPr>
      </w:r>
    </w:p>
    <w:p>
      <w:pPr>
        <w:pStyle w:val="Outline2"/>
        <w:widowControl w:val="false"/>
        <w:jc w:val="both"/>
        <w:rPr>
          <w:b/>
        </w:rPr>
      </w:pPr>
      <w:r>
        <w:rPr>
          <w:b/>
        </w:rPr>
        <w:t xml:space="preserve">5.8.  </w:t>
      </w:r>
      <w:r>
        <w:rPr>
          <w:b/>
          <w:u w:val="single"/>
        </w:rPr>
        <w:t>Limitation of Remedies, Liability and Damages</w:t>
      </w:r>
      <w:r>
        <w:rPr>
          <w:b/>
        </w:rPr>
        <w:t>.</w:t>
      </w:r>
      <w:r>
        <w:rPr/>
        <w:t xml:space="preserve">  FOR BREACH OF ANY PROVISION FOR WHICH AN EXPRESS REMEDY OR MEASURE OF DAMAGES IS PROVIDED, SUCH EXPRESS REMEDY OR MEASURE OF DAMAGES WILL BE THE SOLE AND EXCLUSIVE REMEDY, LIABILITY WILL BE LIMITED AS SET FORTH IN SUCH PROVISION, AND ALL OTHER REMEDIES OR DAMAGES AT LAW OR IN EQUITY ARE WAIVED.  IF NO REMEDY OR MEASURE OF DAMAGES IS EXPRESSLY PROVIDED,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b/>
          <w:u w:val="single"/>
        </w:rPr>
      </w:pPr>
      <w:r>
        <w:rPr>
          <w:b/>
          <w:u w:val="single"/>
        </w:rPr>
      </w:r>
    </w:p>
    <w:p>
      <w:pPr>
        <w:pStyle w:val="Normal"/>
        <w:widowControl w:val="false"/>
        <w:jc w:val="both"/>
        <w:rPr/>
      </w:pPr>
      <w:r>
        <w:rPr>
          <w:b/>
        </w:rPr>
        <w:t xml:space="preserve">5.9.  </w:t>
      </w:r>
      <w:r>
        <w:rPr>
          <w:b/>
          <w:u w:val="single"/>
        </w:rPr>
        <w:t>UCC/Disclaimer of Warranties</w:t>
      </w:r>
      <w:r>
        <w:rPr>
          <w:b/>
        </w:rPr>
        <w:t>.</w:t>
      </w:r>
      <w:r>
        <w:rPr/>
        <w:t xml:space="preserve">  The provisions of the Uniform Commercial Code ("</w:t>
      </w:r>
      <w:r>
        <w:rPr>
          <w:u w:val="single"/>
        </w:rPr>
        <w:t>UCC</w:t>
      </w:r>
      <w:r>
        <w:rPr/>
        <w:t>") of the state whose laws will govern this Agreement will be deemed to apply to this Agreement and each Transaction,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jc w:val="both"/>
        <w:rPr>
          <w:u w:val="single"/>
        </w:rPr>
      </w:pPr>
      <w:r>
        <w:rPr>
          <w:u w:val="single"/>
        </w:rPr>
      </w:r>
    </w:p>
    <w:p>
      <w:pPr>
        <w:pStyle w:val="Normal"/>
        <w:widowControl w:val="false"/>
        <w:jc w:val="both"/>
        <w:rPr/>
      </w:pPr>
      <w:r>
        <w:rPr>
          <w:b/>
        </w:rPr>
        <w:t xml:space="preserve">5.10.  </w:t>
      </w:r>
      <w:r>
        <w:rPr>
          <w:b/>
          <w:u w:val="single"/>
        </w:rPr>
        <w:t>Dispute Resolution</w:t>
      </w:r>
      <w:r>
        <w:rPr>
          <w:b/>
        </w:rPr>
        <w:t>.</w:t>
      </w:r>
      <w:r>
        <w:rPr/>
        <w:t xml:space="preserve"> Any and all claims, disputes or controversies in any way relating to the subject matter of this Agreement or a Transaction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u w:val="single"/>
        </w:rPr>
      </w:pPr>
      <w:r>
        <w:rPr>
          <w:u w:val="single"/>
        </w:rPr>
      </w:r>
    </w:p>
    <w:p>
      <w:pPr>
        <w:pStyle w:val="Normal"/>
        <w:widowControl w:val="false"/>
        <w:jc w:val="both"/>
        <w:rPr/>
      </w:pPr>
      <w:r>
        <w:rPr>
          <w:b/>
        </w:rPr>
        <w:t xml:space="preserve">5.11.  </w:t>
      </w:r>
      <w:r>
        <w:rPr>
          <w:b/>
          <w:u w:val="single"/>
        </w:rPr>
        <w:t>Governing Law</w:t>
      </w:r>
      <w:r>
        <w:rPr>
          <w:b/>
        </w:rPr>
        <w:t>.</w:t>
      </w:r>
      <w:r>
        <w:rPr/>
        <w:t xml:space="preserve">  THIS AGREEMENT AND EACH TRANSACTION AND THE RIGHTS AND DUTIES OF THE PARTIES HEREUNDER WILL BE GOVERNED BY AND CONSTRUED, ENFORCED AND PERFORMED IN ACCORDANCE WITH THE LAW OF THE STATE OF TEXAS, WITHOUT GIVING EFFECT TO PRINCIPLES OF CONFLICTS OF LAWS.</w:t>
      </w:r>
    </w:p>
    <w:p>
      <w:pPr>
        <w:pStyle w:val="Normal"/>
        <w:widowControl w:val="false"/>
        <w:jc w:val="both"/>
        <w:rPr/>
      </w:pPr>
      <w:r>
        <w:rPr/>
      </w:r>
    </w:p>
    <w:p>
      <w:pPr>
        <w:pStyle w:val="Normal"/>
        <w:widowControl w:val="false"/>
        <w:jc w:val="both"/>
        <w:rPr/>
      </w:pPr>
      <w:r>
        <w:rPr>
          <w:b/>
        </w:rPr>
        <w:t xml:space="preserve">5.12.  </w:t>
      </w:r>
      <w:r>
        <w:rPr>
          <w:b/>
          <w:u w:val="single"/>
        </w:rPr>
        <w:t>Confidentiality and Promotions</w:t>
      </w:r>
      <w:r>
        <w:rPr>
          <w:b/>
        </w:rPr>
        <w:t>.</w:t>
      </w:r>
      <w:r>
        <w:rPr/>
        <w:t xml:space="preserve"> Neither Party will disclose the terms of this Agreement or any Transaction to a third party (other than the Party's and its affiliates' employees, lenders, counsel, investors, financiers or accountants who have agreed to keep such terms confidential), except in order to comply with any Law, order, regulation or exchange rule.   Notwithstanding </w:t>
      </w:r>
      <w:r>
        <w:rPr>
          <w:u w:val="single"/>
        </w:rPr>
        <w:t>Section 5.10</w:t>
      </w:r>
      <w:r>
        <w:rPr/>
        <w:t xml:space="preserve">, the Parties will be entitled to seek injunctive relief in court to remedy a breach of this </w:t>
      </w:r>
      <w:r>
        <w:rPr>
          <w:u w:val="single"/>
        </w:rPr>
        <w:t>Section 5.12</w:t>
      </w:r>
      <w:r>
        <w:rPr/>
        <w:t>,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or any Transaction will be on the Parties’ mutual consent and will be developed jointly by the Parties.</w:t>
      </w:r>
    </w:p>
    <w:p>
      <w:pPr>
        <w:pStyle w:val="Normal"/>
        <w:widowControl w:val="false"/>
        <w:jc w:val="both"/>
        <w:rPr>
          <w:u w:val="single"/>
        </w:rPr>
      </w:pPr>
      <w:r>
        <w:rPr>
          <w:u w:val="single"/>
        </w:rPr>
      </w:r>
    </w:p>
    <w:p>
      <w:pPr>
        <w:pStyle w:val="Normal"/>
        <w:widowControl w:val="false"/>
        <w:jc w:val="both"/>
        <w:rPr/>
      </w:pPr>
      <w:r>
        <w:rPr>
          <w:b/>
        </w:rPr>
        <w:t xml:space="preserve">5.13.  </w:t>
      </w:r>
      <w:r>
        <w:rPr>
          <w:b/>
          <w:u w:val="single"/>
        </w:rPr>
        <w:t>No Third Party Beneficiaries</w:t>
      </w:r>
      <w:r>
        <w:rPr>
          <w:b/>
        </w:rPr>
        <w:t>.</w:t>
      </w:r>
      <w:r>
        <w:rPr/>
        <w:t xml:space="preserve">  Subject to </w:t>
      </w:r>
      <w:r>
        <w:rPr>
          <w:u w:val="single"/>
        </w:rPr>
        <w:t>Section 5.6</w:t>
      </w:r>
      <w:r>
        <w:rPr/>
        <w:t>, nothing in this Agreement or any Transaction will provide any benefit to any third party or entitle any third party to any claim, cause of action, remedy or right of any kind, it being the intent of the Parties that this Agreement and each Transaction will not be construed as a third party beneficiary contract.</w:t>
      </w:r>
    </w:p>
    <w:p>
      <w:pPr>
        <w:pStyle w:val="Normal"/>
        <w:widowControl w:val="false"/>
        <w:jc w:val="both"/>
        <w:rPr>
          <w:u w:val="single"/>
        </w:rPr>
      </w:pPr>
      <w:r>
        <w:rPr>
          <w:u w:val="single"/>
        </w:rPr>
      </w:r>
    </w:p>
    <w:p>
      <w:pPr>
        <w:pStyle w:val="Normal"/>
        <w:widowControl w:val="false"/>
        <w:jc w:val="both"/>
        <w:rPr/>
      </w:pPr>
      <w:r>
        <w:rPr>
          <w:b/>
        </w:rPr>
        <w:t xml:space="preserve">5.14.  </w:t>
      </w:r>
      <w:r>
        <w:rPr>
          <w:b/>
          <w:u w:val="single"/>
        </w:rPr>
        <w:t>Winding Up Arrangements</w:t>
      </w:r>
      <w:r>
        <w:rPr>
          <w:b/>
        </w:rPr>
        <w:t>.</w:t>
      </w:r>
      <w:r>
        <w:rPr/>
        <w:t xml:space="preserve">  Upon expiration of the Parties' obligations under this Agreement or any Transaction, (a) any monies or other charges due and owing will be paid within sixty days; and (b) EESI will within twenty days provide written notice by mail to each Utility to change the address back to Customer's address with respect to Utility Invoices, return all original Utility Invoices in EESI's possession to Customer and, for a period of sixty days, forward all Utility Invoices and other correspondence received by EESI from a Utility to Customer.  EESI will have no liability for (x) any Utility Invoice for service provided after the expiration or termination of this Agreement or a Transaction regardless of whether such invoice was forwarded or otherwise provided by EESI to Customer or (y) any impacts upon Customer of the rate, tariff or classification with Utility of any Facility as such may have been elected by EESI prior to termination.  All Tax, indemnity and confidentiality obligations, as well as limitations on liability, will survive the expiration or termination of this Agreement and any Transaction.  </w:t>
      </w:r>
    </w:p>
    <w:p>
      <w:pPr>
        <w:pStyle w:val="Normal"/>
        <w:widowControl w:val="false"/>
        <w:jc w:val="both"/>
        <w:rPr>
          <w:u w:val="single"/>
        </w:rPr>
      </w:pPr>
      <w:r>
        <w:rPr>
          <w:u w:val="single"/>
        </w:rPr>
      </w:r>
    </w:p>
    <w:p>
      <w:pPr>
        <w:pStyle w:val="Outline2"/>
        <w:widowControl w:val="false"/>
        <w:jc w:val="both"/>
        <w:rPr/>
      </w:pPr>
      <w:r>
        <w:rPr>
          <w:b/>
        </w:rPr>
        <w:t xml:space="preserve">5.15.  </w:t>
      </w:r>
      <w:r>
        <w:rPr>
          <w:b/>
          <w:u w:val="single"/>
        </w:rPr>
        <w:t>Notices and Representatives</w:t>
      </w:r>
      <w:r>
        <w:rPr>
          <w:b/>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5.20</w:t>
      </w:r>
      <w:r>
        <w:rPr/>
        <w:t xml:space="preserve">).  A Party may change its representative from time to time upon notice to the other Party.  </w:t>
      </w:r>
    </w:p>
    <w:p>
      <w:pPr>
        <w:pStyle w:val="Normal"/>
        <w:widowControl w:val="false"/>
        <w:jc w:val="both"/>
        <w:rPr>
          <w:b/>
        </w:rPr>
      </w:pPr>
      <w:r>
        <w:rPr>
          <w:b/>
        </w:rPr>
      </w:r>
    </w:p>
    <w:p>
      <w:pPr>
        <w:pStyle w:val="Normal"/>
        <w:widowControl w:val="false"/>
        <w:jc w:val="both"/>
        <w:rPr/>
      </w:pPr>
      <w:r>
        <w:rPr>
          <w:b/>
        </w:rPr>
        <w:t xml:space="preserve">5.16.  </w:t>
      </w:r>
      <w:r>
        <w:rPr>
          <w:b/>
          <w:u w:val="single"/>
        </w:rPr>
        <w:t>Non-Waiver</w:t>
      </w:r>
      <w:r>
        <w:rPr>
          <w:b/>
        </w:rPr>
        <w:t>.</w:t>
      </w:r>
      <w:r>
        <w:rPr/>
        <w:t xml:space="preserve">  No waiver by any Party hereto of any one or more defaults by the other Party in the performance of any of the provisions of this Agreement or any Transaction will be construed as a waiver of any other default or defaults whether of a like kind or different nature.</w:t>
      </w:r>
    </w:p>
    <w:p>
      <w:pPr>
        <w:pStyle w:val="Normal"/>
        <w:widowControl w:val="false"/>
        <w:jc w:val="both"/>
        <w:rPr>
          <w:u w:val="single"/>
        </w:rPr>
      </w:pPr>
      <w:r>
        <w:rPr>
          <w:u w:val="single"/>
        </w:rPr>
      </w:r>
    </w:p>
    <w:p>
      <w:pPr>
        <w:pStyle w:val="Normal"/>
        <w:widowControl w:val="false"/>
        <w:jc w:val="both"/>
        <w:rPr/>
      </w:pPr>
      <w:r>
        <w:rPr>
          <w:b/>
        </w:rPr>
        <w:t xml:space="preserve">5.17.  </w:t>
      </w:r>
      <w:r>
        <w:rPr>
          <w:b/>
          <w:u w:val="single"/>
        </w:rPr>
        <w:t>Severability</w:t>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 or any Transaction.</w:t>
      </w:r>
    </w:p>
    <w:p>
      <w:pPr>
        <w:pStyle w:val="Normal"/>
        <w:widowControl w:val="false"/>
        <w:jc w:val="both"/>
        <w:rPr/>
      </w:pPr>
      <w:r>
        <w:rPr/>
      </w:r>
    </w:p>
    <w:p>
      <w:pPr>
        <w:pStyle w:val="Outline2"/>
        <w:widowControl w:val="false"/>
        <w:jc w:val="both"/>
        <w:rPr/>
      </w:pPr>
      <w:r>
        <w:rPr>
          <w:b/>
        </w:rPr>
        <w:t xml:space="preserve">5.18.  </w:t>
      </w:r>
      <w:r>
        <w:rPr>
          <w:b/>
          <w:u w:val="single"/>
        </w:rPr>
        <w:t>Counterparts</w:t>
      </w:r>
      <w:r>
        <w:rPr>
          <w:b/>
        </w:rPr>
        <w:t>.</w:t>
      </w:r>
      <w:r>
        <w:rPr/>
        <w:t xml:space="preserve">  This Agreement and each Transaction Agreement may be executed in several counterparts, each of which is an original and all of which constitute one and the same agreement.</w:t>
      </w:r>
    </w:p>
    <w:p>
      <w:pPr>
        <w:pStyle w:val="Normal"/>
        <w:widowControl w:val="false"/>
        <w:jc w:val="both"/>
        <w:rPr/>
      </w:pPr>
      <w:r>
        <w:rPr/>
      </w:r>
    </w:p>
    <w:p>
      <w:pPr>
        <w:pStyle w:val="Normal"/>
        <w:widowControl w:val="false"/>
        <w:jc w:val="both"/>
        <w:rPr/>
      </w:pPr>
      <w:r>
        <w:rPr>
          <w:b/>
        </w:rPr>
        <w:t xml:space="preserve">5.19.  </w:t>
      </w:r>
      <w:r>
        <w:rPr>
          <w:b/>
          <w:u w:val="single"/>
        </w:rPr>
        <w:t>Excluded Services</w:t>
      </w:r>
      <w:r>
        <w:rPr>
          <w:b/>
        </w:rPr>
        <w:t>.</w:t>
      </w:r>
      <w:r>
        <w:rPr/>
        <w:t xml:space="preserve">  EESI will not provide to Customer, and nothing herein will be construed as the provision of, advice regarding the value or the advisability of trading in "commodity interests" as defined in the Commodity Exchange Act, 7 U.S.C. §§1-25 ("</w:t>
      </w:r>
      <w:r>
        <w:rPr>
          <w:u w:val="single"/>
        </w:rPr>
        <w:t>CEA</w:t>
      </w:r>
      <w:r>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or any Transaction will be considered to give rise to any obligation of EESI to provide exclusive services to Customer, and Customer understands and acknowledges that EESI is in the business of buying and selling all forms of energy and intends to provide the same or similar services to others.  EESI AND CUSTOMER AGREE THAT IN PERFORMING THIS AGREEMENT AND EACH TRANSACTION, EESI WILL BE ACTING AS AN INDEPENDENT CONTRACTOR, AND NOTHING IN THIS AGREEMENT OR ANY TRANSACTION WILL BE CONSTRUED TO CONSTITUTE OR IMPLY A JOINT VENTURE, PARTNERSHIP OR ASSOCIATION OR THE CREATION OR EXISTENCE OF ANY FIDUCIARY DUTY, OR SIMILAR OBLIGATION OR LIABILITY BETWEEN EESI AND CUSTOMER.  </w:t>
      </w:r>
    </w:p>
    <w:p>
      <w:pPr>
        <w:pStyle w:val="Normal"/>
        <w:widowControl w:val="false"/>
        <w:jc w:val="both"/>
        <w:rPr/>
      </w:pPr>
      <w:r>
        <w:rPr/>
      </w:r>
    </w:p>
    <w:p>
      <w:pPr>
        <w:pStyle w:val="Outline2"/>
        <w:widowControl w:val="false"/>
        <w:jc w:val="both"/>
        <w:rPr/>
      </w:pPr>
      <w:r>
        <w:rPr>
          <w:b/>
        </w:rPr>
        <w:t xml:space="preserve">5.20. </w:t>
      </w:r>
      <w:r>
        <w:rPr>
          <w:b/>
          <w:u w:val="single"/>
        </w:rPr>
        <w:t>Entirety</w:t>
      </w:r>
      <w:r>
        <w:rPr>
          <w:b/>
        </w:rPr>
        <w:t>.</w:t>
      </w:r>
      <w:r>
        <w:rPr/>
        <w:t xml:space="preserve">  THIS AGREEMENT AND EACH TRANSACTION, INCLUDING THE EXHIBITS AND SCHEDULES HERETO, CONSTITUTE THE COMPLETE AGREEMENT BETWEEN THE PARTIES WITH RESPECT TO THE SUBJECT MATTER HEREOF AND SUPERSEDE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or any Transaction will be enforceable unless reduced to writing and executed by a duly authorized representative of both Parties.</w:t>
      </w:r>
    </w:p>
    <w:p>
      <w:pPr>
        <w:pStyle w:val="Outline2"/>
        <w:widowControl w:val="false"/>
        <w:jc w:val="both"/>
        <w:rPr/>
      </w:pPr>
      <w:r>
        <w:rPr/>
      </w:r>
    </w:p>
    <w:p>
      <w:pPr>
        <w:pStyle w:val="BodyText"/>
        <w:widowControl w:val="false"/>
        <w:rPr/>
      </w:pPr>
      <w:r>
        <w:rPr/>
        <w:t xml:space="preserve">IN WITNESS WHEREOF, the Parties, by their respective duly authorized representatives, have executed this Agreement  as of the Effective Date. </w:t>
      </w:r>
    </w:p>
    <w:p>
      <w:pPr>
        <w:pStyle w:val="BodyText"/>
        <w:widowControl w:val="false"/>
        <w:rPr/>
      </w:pPr>
      <w:r>
        <w:rPr/>
      </w:r>
    </w:p>
    <w:p>
      <w:pPr>
        <w:pStyle w:val="BodyText"/>
        <w:widowControl w:val="false"/>
        <w:rPr>
          <w:b/>
        </w:rPr>
      </w:pPr>
      <w:r>
        <w:rPr>
          <w:b/>
        </w:rPr>
        <w:t>ENRON ENERGY SERVICES, INC.</w:t>
      </w:r>
    </w:p>
    <w:p>
      <w:pPr>
        <w:pStyle w:val="BodyText"/>
        <w:widowControl w:val="false"/>
        <w:rPr>
          <w:b/>
        </w:rPr>
      </w:pPr>
      <w:r>
        <w:rPr>
          <w:b/>
        </w:rPr>
      </w:r>
    </w:p>
    <w:p>
      <w:pPr>
        <w:pStyle w:val="BodyText"/>
        <w:widowControl w:val="false"/>
        <w:rPr/>
      </w:pPr>
      <w:r>
        <w:rPr/>
        <w:t>By:</w:t>
        <w:tab/>
        <w:t>______________________________</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pStyle w:val="BodyText"/>
        <w:widowControl w:val="false"/>
        <w:rPr>
          <w:b/>
        </w:rPr>
      </w:pPr>
      <w:r>
        <w:rPr>
          <w:b/>
        </w:rPr>
        <w:t>ENRON COMPRESSION SERVICES COMPANY</w:t>
      </w:r>
    </w:p>
    <w:p>
      <w:pPr>
        <w:pStyle w:val="BodyText"/>
        <w:widowControl w:val="false"/>
        <w:rPr>
          <w:b/>
        </w:rPr>
      </w:pPr>
      <w:r>
        <w:rPr>
          <w:b/>
        </w:rPr>
      </w:r>
    </w:p>
    <w:p>
      <w:pPr>
        <w:pStyle w:val="BodyText"/>
        <w:widowControl w:val="false"/>
        <w:rPr/>
      </w:pPr>
      <w:r>
        <w:rPr/>
        <w:t>By:</w:t>
        <w:tab/>
        <w:t>______________________________</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sectPr>
          <w:type w:val="continuous"/>
          <w:pgSz w:w="12240" w:h="15840"/>
          <w:pgMar w:left="720" w:right="720" w:gutter="0" w:header="0" w:top="720" w:footer="720" w:bottom="776"/>
          <w:cols w:num="2" w:space="432" w:equalWidth="true" w:sep="false"/>
          <w:formProt w:val="false"/>
          <w:textDirection w:val="lrTb"/>
          <w:docGrid w:type="default" w:linePitch="360" w:charSpace="0"/>
        </w:sectPr>
      </w:pPr>
    </w:p>
    <w:p>
      <w:pPr>
        <w:pStyle w:val="Outline1"/>
        <w:widowControl w:val="false"/>
        <w:rPr/>
      </w:pPr>
      <w:r>
        <w:rPr/>
        <w:t>SCHEDULE 1.0</w:t>
      </w:r>
    </w:p>
    <w:p>
      <w:pPr>
        <w:pStyle w:val="Normal"/>
        <w:widowControl w:val="false"/>
        <w:jc w:val="center"/>
        <w:rPr/>
      </w:pPr>
      <w:r>
        <w:rPr/>
      </w:r>
    </w:p>
    <w:p>
      <w:pPr>
        <w:pStyle w:val="Outline1"/>
        <w:widowControl w:val="false"/>
        <w:rPr/>
      </w:pPr>
      <w:r>
        <w:rPr/>
        <w:t>ENERGY DELIVERY TERMS</w:t>
      </w:r>
    </w:p>
    <w:p>
      <w:pPr>
        <w:pStyle w:val="Normal"/>
        <w:widowControl w:val="false"/>
        <w:jc w:val="both"/>
        <w:rPr/>
      </w:pPr>
      <w:r>
        <w:rPr/>
      </w:r>
    </w:p>
    <w:p>
      <w:pPr>
        <w:pStyle w:val="BodyText"/>
        <w:widowControl w:val="false"/>
        <w:ind w:firstLine="720" w:end="0"/>
        <w:rPr/>
      </w:pPr>
      <w:r>
        <w:rPr/>
        <w:t>Upon the exercise of an Energy Sales Option by EESI, EESI will sell and deliver, and Customer will purchase and receive, the Contract Quantity for the Delivery Term pursuant to the following terms and conditions.</w:t>
      </w:r>
    </w:p>
    <w:p>
      <w:pPr>
        <w:pStyle w:val="Normal"/>
        <w:widowControl w:val="false"/>
        <w:jc w:val="both"/>
        <w:rPr/>
      </w:pPr>
      <w:r>
        <w:rPr/>
      </w:r>
    </w:p>
    <w:p>
      <w:pPr>
        <w:pStyle w:val="Outline2"/>
        <w:widowControl w:val="false"/>
        <w:jc w:val="both"/>
        <w:rPr/>
      </w:pPr>
      <w:r>
        <w:rPr>
          <w:b/>
        </w:rPr>
        <w:tab/>
        <w:t xml:space="preserve">1.0.  </w:t>
      </w:r>
      <w:r>
        <w:rPr>
          <w:b/>
          <w:u w:val="single"/>
        </w:rPr>
        <w:t>Delivery, Title and Risk of Loss</w:t>
      </w:r>
      <w:r>
        <w:rPr>
          <w:b/>
        </w:rPr>
        <w:t>.</w:t>
      </w:r>
    </w:p>
    <w:p>
      <w:pPr>
        <w:pStyle w:val="Normal"/>
        <w:widowControl w:val="false"/>
        <w:jc w:val="both"/>
        <w:rPr>
          <w:b/>
        </w:rPr>
      </w:pPr>
      <w:r>
        <w:rPr>
          <w:b/>
        </w:rPr>
      </w:r>
    </w:p>
    <w:p>
      <w:pPr>
        <w:pStyle w:val="Outline3"/>
        <w:widowControl w:val="false"/>
        <w:jc w:val="both"/>
        <w:rPr/>
      </w:pPr>
      <w:r>
        <w:rPr>
          <w:b/>
        </w:rPr>
        <w:tab/>
        <w:tab/>
        <w:t xml:space="preserve">1.1.   </w:t>
      </w:r>
      <w:r>
        <w:rPr>
          <w:b/>
          <w:u w:val="single"/>
        </w:rPr>
        <w:t>Delivery Obligation</w:t>
      </w:r>
      <w:r>
        <w:rPr>
          <w:b/>
        </w:rPr>
        <w:t>.</w:t>
      </w:r>
      <w:r>
        <w:rPr/>
        <w:t xml:space="preserve"> EESI will cause the Contract Quantity for any exercised Energy Sales Option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at EESI's sole cost and expense.  As Customer’s limited agent, EESI will make all necessary arrangements with the applicable Utility for redelivery to the applicable Facility of the energy delivered by EESI to the Delivery Point.</w:t>
      </w:r>
    </w:p>
    <w:p>
      <w:pPr>
        <w:pStyle w:val="Outline3"/>
        <w:widowControl w:val="false"/>
        <w:jc w:val="both"/>
        <w:rPr/>
      </w:pPr>
      <w:r>
        <w:rPr/>
      </w:r>
    </w:p>
    <w:p>
      <w:pPr>
        <w:pStyle w:val="Outline3"/>
        <w:widowControl w:val="false"/>
        <w:jc w:val="both"/>
        <w:rPr/>
      </w:pPr>
      <w:r>
        <w:rPr>
          <w:b/>
        </w:rPr>
        <w:tab/>
        <w:tab/>
        <w:t xml:space="preserve">1.2.  </w:t>
      </w:r>
      <w:r>
        <w:rPr>
          <w:b/>
          <w:u w:val="single"/>
        </w:rPr>
        <w:t>Title and Risk of Loss</w:t>
      </w:r>
      <w:r>
        <w:rPr>
          <w:b/>
        </w:rPr>
        <w:t>.</w:t>
      </w:r>
      <w:r>
        <w:rPr/>
        <w:t xml:space="preserve">  As between the Parties, EESI will be deemed to be in exclusive control (and responsible for any damages or injury caused thereby) of the energy to be delivered to Customer pursuant to an exercised Energy Sales Option prior to the Delivery Point, and Customer will be deemed to be in exclusive control (and responsible for any damages or injury caused thereby) of the energy at and from the Delivery Point(s).  Title to and risk of loss related to the Contract Quantity will transfer from EESI to Customer at the applicable Delivery Point(s).  EESI and Customer will each be responsible for any claims arising from any act or incident occurring when title to the energy is vested in that Party and agree to indemnify, defend and hold harmless the other Party for such claims.</w:t>
      </w:r>
    </w:p>
    <w:p>
      <w:pPr>
        <w:pStyle w:val="Normal"/>
        <w:widowControl w:val="false"/>
        <w:jc w:val="both"/>
        <w:rPr/>
      </w:pPr>
      <w:r>
        <w:rPr/>
      </w:r>
    </w:p>
    <w:p>
      <w:pPr>
        <w:pStyle w:val="Outline2"/>
        <w:widowControl w:val="false"/>
        <w:ind w:firstLine="720" w:end="0"/>
        <w:jc w:val="both"/>
        <w:rPr/>
      </w:pPr>
      <w:r>
        <w:rPr>
          <w:b/>
        </w:rPr>
        <w:t xml:space="preserve">2.0.  </w:t>
      </w:r>
      <w:r>
        <w:rPr>
          <w:b/>
          <w:u w:val="single"/>
        </w:rPr>
        <w:t>Material Usage Change</w:t>
      </w:r>
      <w:r>
        <w:rPr>
          <w:b/>
        </w:rPr>
        <w:t xml:space="preserve">.  </w:t>
      </w:r>
    </w:p>
    <w:p>
      <w:pPr>
        <w:pStyle w:val="Outline2"/>
        <w:widowControl w:val="false"/>
        <w:jc w:val="both"/>
        <w:rPr>
          <w:b/>
        </w:rPr>
      </w:pPr>
      <w:r>
        <w:rPr>
          <w:b/>
        </w:rPr>
      </w:r>
    </w:p>
    <w:p>
      <w:pPr>
        <w:pStyle w:val="Outline3"/>
        <w:widowControl w:val="false"/>
        <w:jc w:val="both"/>
        <w:rPr/>
      </w:pPr>
      <w:r>
        <w:rPr/>
        <w:tab/>
        <w:tab/>
      </w:r>
      <w:r>
        <w:rPr>
          <w:b/>
        </w:rPr>
        <w:t xml:space="preserve">2.1.  </w:t>
      </w:r>
      <w:r>
        <w:rPr>
          <w:b/>
          <w:u w:val="single"/>
        </w:rPr>
        <w:t>Notice</w:t>
      </w:r>
      <w:r>
        <w:rPr>
          <w:b/>
        </w:rPr>
        <w:t>.</w:t>
      </w:r>
      <w:r>
        <w:rPr/>
        <w:t xml:space="preserve">  Customer will promptly advise, or cause its designee to advise, EESI of any event or circumstance that may impact (whether positively or negatively) the energy usage at any Facility for a period in excess of fourteen days and by an amount greater than either (a) twenty-five percent (25%) of the actual energy usage for such Facility during the applicable Billing Cycle in the prior year (as normalized for weather-related effects) or (b) two (2) MW of actual demand (as normalized for weather-related effects) (a "</w:t>
      </w:r>
      <w:r>
        <w:rPr>
          <w:u w:val="single"/>
        </w:rPr>
        <w:t>Material Usage Change</w:t>
      </w:r>
      <w:r>
        <w:rPr/>
        <w:t>").  Such events or circumstances may include, but are not limited to, equipment installations, outages, shutdowns or replacements; openings or closings of all or part of such Facility or changes in operating hours.  Customer may elect to satisfy its notice obligations under this provision by providing EESI with a monthly forecast of the energy usage and demand at a Facility no less than 3 days prior to the beginning of the applicable month.</w:t>
      </w:r>
    </w:p>
    <w:p>
      <w:pPr>
        <w:pStyle w:val="Normal"/>
        <w:widowControl w:val="false"/>
        <w:jc w:val="both"/>
        <w:rPr/>
      </w:pPr>
      <w:r>
        <w:rPr/>
      </w:r>
    </w:p>
    <w:p>
      <w:pPr>
        <w:pStyle w:val="Outline3"/>
        <w:widowControl w:val="false"/>
        <w:jc w:val="both"/>
        <w:rPr/>
      </w:pPr>
      <w:r>
        <w:rPr>
          <w:b/>
        </w:rPr>
        <w:tab/>
        <w:tab/>
        <w:t xml:space="preserve">2.2.  </w:t>
      </w:r>
      <w:r>
        <w:rPr>
          <w:b/>
          <w:u w:val="single"/>
        </w:rPr>
        <w:t>Effect</w:t>
      </w:r>
      <w:r>
        <w:rPr>
          <w:b/>
        </w:rPr>
        <w:t xml:space="preserve">. </w:t>
      </w:r>
      <w:r>
        <w:rPr/>
        <w:t xml:space="preserve"> In the event Customer fails to comply with </w:t>
      </w:r>
      <w:r>
        <w:rPr>
          <w:u w:val="single"/>
        </w:rPr>
        <w:t>Section 2.1</w:t>
      </w:r>
      <w:r>
        <w:rPr/>
        <w:t xml:space="preserve"> of this </w:t>
      </w:r>
      <w:r>
        <w:rPr>
          <w:u w:val="single"/>
        </w:rPr>
        <w:t>Schedule 1.0</w:t>
      </w:r>
      <w:r>
        <w:rPr/>
        <w:t>, Customer will be responsible for any Penalties imposed as a result of such Material Usage Change.</w:t>
      </w:r>
    </w:p>
    <w:p>
      <w:pPr>
        <w:pStyle w:val="Outline3"/>
        <w:widowControl w:val="false"/>
        <w:jc w:val="both"/>
        <w:rPr/>
      </w:pPr>
      <w:r>
        <w:rPr/>
      </w:r>
    </w:p>
    <w:p>
      <w:pPr>
        <w:pStyle w:val="Normal"/>
        <w:widowControl w:val="false"/>
        <w:ind w:firstLine="720" w:end="0"/>
        <w:jc w:val="both"/>
        <w:rPr/>
      </w:pPr>
      <w:r>
        <w:rPr>
          <w:b/>
        </w:rPr>
        <w:t xml:space="preserve">3.0.  </w:t>
      </w:r>
      <w:r>
        <w:rPr>
          <w:b/>
          <w:u w:val="single"/>
        </w:rPr>
        <w:t>EESI’s Failure to Deliver</w:t>
      </w:r>
      <w:r>
        <w:rPr>
          <w:b/>
        </w:rPr>
        <w:t>.</w:t>
      </w:r>
      <w:r>
        <w:rPr/>
        <w:t xml:space="preserve">  Unless excused by Force Majeure, Customer's failure to perform any of its obligations under this Agreement or a Transaction, or a Utility Curtailment Order, if EESI fails to deliver all or part of the Contract Quantity for a Facility to the applicable Delivery Point during the applicable Delivery Term, EESI will be responsible for any Penalties directly related to such failure; provided that, in the case where Customer is required to obtain energy to replace the applicable Contact Quantity, in whole or in part, EESI shall instead pay Customer, within twenty business days of invoice receipt, an amount for each kWh of such deficiency equal to the positive difference, if any, obtained by subtracting the EESI Energy Price from the Replacement Price; </w:t>
      </w:r>
      <w:r>
        <w:rPr>
          <w:u w:val="single"/>
        </w:rPr>
        <w:t>provided</w:t>
      </w:r>
      <w:r>
        <w:rPr/>
        <w:t xml:space="preserve"> that in no event will Customer be relieved of its obligation to timely pay to EESI the EESI Invoice Amount for services rendered by EESI or any payment obligation due and owing EESI arising out of this Agreement.</w:t>
      </w:r>
    </w:p>
    <w:p>
      <w:pPr>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jc w:val="both"/>
        <w:rPr/>
      </w:pPr>
      <w:r>
        <w:rPr/>
      </w:r>
    </w:p>
    <w:p>
      <w:pPr>
        <w:pStyle w:val="Normal"/>
        <w:widowControl w:val="false"/>
        <w:jc w:val="both"/>
        <w:rPr/>
      </w:pPr>
      <w:r>
        <w:rPr/>
      </w:r>
    </w:p>
    <w:p>
      <w:pPr>
        <w:pStyle w:val="Outline1"/>
        <w:widowControl w:val="false"/>
        <w:rPr/>
      </w:pPr>
      <w:r>
        <w:rPr/>
        <w:t>EXHIBIT A</w:t>
      </w:r>
    </w:p>
    <w:p>
      <w:p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DEFINITIONS</w:t>
      </w:r>
    </w:p>
    <w:p>
      <w:pPr>
        <w:pStyle w:val="Normal"/>
        <w:widowControl w:val="false"/>
        <w:jc w:val="both"/>
        <w:rPr/>
      </w:pPr>
      <w:r>
        <w:rPr/>
      </w:r>
    </w:p>
    <w:p>
      <w:pPr>
        <w:pStyle w:val="Normal"/>
        <w:widowControl w:val="false"/>
        <w:jc w:val="both"/>
        <w:rPr/>
      </w:pPr>
      <w:r>
        <w:rPr/>
        <w:tab/>
        <w:t>As used in this Agreement, the following terms will have the respective meanings set forth below.  Certain other capitalized terms are defined where they appear in the Agreement.</w:t>
      </w:r>
    </w:p>
    <w:p>
      <w:pPr>
        <w:pStyle w:val="Normal"/>
        <w:widowControl w:val="false"/>
        <w:ind w:firstLine="720" w:end="0"/>
        <w:jc w:val="both"/>
        <w:rPr/>
      </w:pPr>
      <w:r>
        <w:rPr>
          <w:i/>
        </w:rPr>
        <w:t>“</w:t>
      </w:r>
      <w:r>
        <w:rPr>
          <w:i/>
        </w:rPr>
        <w:t>Act”</w:t>
      </w:r>
      <w:r>
        <w:rPr/>
        <w:t xml:space="preserve"> means, for each state in which Facilities are located, the legislative enactment or enactments opening the applicable state’s electric market to Competitive Suppliers.  Specific Acts may be identified in specific Transaction Agreements by state legislative code designation.</w:t>
      </w:r>
    </w:p>
    <w:p>
      <w:pPr>
        <w:pStyle w:val="Normal"/>
        <w:widowControl w:val="false"/>
        <w:ind w:firstLine="720" w:end="0"/>
        <w:jc w:val="both"/>
        <w:rPr/>
      </w:pPr>
      <w:r>
        <w:rPr>
          <w:i/>
        </w:rPr>
        <w:t>"Actual Usage"</w:t>
      </w:r>
      <w:r>
        <w:rPr/>
        <w:t xml:space="preserve"> means the actual amount of energy (in kWh) used at all Facilities served under a specific Transaction Agreement during each Contract Year of such Transaction Agreement or other period of determination as may be otherwise specified in a Transaction Agreement. </w:t>
      </w:r>
    </w:p>
    <w:p>
      <w:pPr>
        <w:pStyle w:val="Normal"/>
        <w:widowControl w:val="false"/>
        <w:ind w:firstLine="720" w:end="0"/>
        <w:jc w:val="both"/>
        <w:rPr/>
      </w:pPr>
      <w:r>
        <w:rPr>
          <w:i/>
        </w:rPr>
        <w:t>"Anticipated Usage"</w:t>
      </w:r>
      <w:r>
        <w:rPr>
          <w:b/>
        </w:rPr>
        <w:t xml:space="preserve"> </w:t>
      </w:r>
      <w:r>
        <w:rPr/>
        <w:t xml:space="preserve">means the anticipated aggregate annual energy usage (in kWh) at all Facilities that are subject to a specific Transaction Agreement during a period of time specified in a Transaction Agreement, commencing on the Transaction Commencement Date.  Unless otherwise specified in a Transaction Agreement, the Anticipated Usage for each Transaction will be equal to an amount of energy (in kWh) anticipated to be used at all Facilities served pursuant to such Transaction during each Contract Year, all as specified in the applicable Transaction Agreement.  </w:t>
      </w:r>
    </w:p>
    <w:p>
      <w:pPr>
        <w:pStyle w:val="Normal"/>
        <w:widowControl w:val="false"/>
        <w:jc w:val="both"/>
        <w:rPr/>
      </w:pPr>
      <w:r>
        <w:rPr/>
        <w:tab/>
      </w:r>
      <w:r>
        <w:rPr>
          <w:i/>
        </w:rPr>
        <w:t>"Billing Cycle"</w:t>
      </w:r>
      <w:r>
        <w:rPr/>
        <w:t xml:space="preserve"> means, for each Transaction, the period between successive Utility Invoices or EESI Invoices, as the case may be.</w:t>
      </w:r>
    </w:p>
    <w:p>
      <w:pPr>
        <w:pStyle w:val="Normal"/>
        <w:widowControl w:val="false"/>
        <w:jc w:val="both"/>
        <w:rPr/>
      </w:pPr>
      <w:r>
        <w:rPr/>
        <w:tab/>
      </w:r>
      <w:r>
        <w:rPr>
          <w:i/>
        </w:rPr>
        <w:t xml:space="preserve">"Competitive Supplier" </w:t>
      </w:r>
      <w:r>
        <w:rPr/>
        <w:t>means a non-Utility supplier of energy  under each applicable Act and Rules and “billing agent” as may be defined in any applicable Act or Rules.</w:t>
      </w:r>
    </w:p>
    <w:p>
      <w:pPr>
        <w:pStyle w:val="Normal"/>
        <w:widowControl w:val="false"/>
        <w:jc w:val="both"/>
        <w:rPr/>
      </w:pPr>
      <w:r>
        <w:rPr/>
        <w:tab/>
      </w:r>
      <w:r>
        <w:rPr>
          <w:i/>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ind w:firstLine="720" w:end="0"/>
        <w:jc w:val="both"/>
        <w:rPr/>
      </w:pPr>
      <w:r>
        <w:rPr>
          <w:i/>
        </w:rPr>
        <w:t>"Contract Quantity"</w:t>
      </w:r>
      <w:r>
        <w:rPr/>
        <w:t xml:space="preserve"> means, with respect to each Transaction, the amount of energy to be supplied to Customer by EESI if EESI exercises an Energy Sales Option, as specified in an Option Exercise Notice.</w:t>
      </w:r>
    </w:p>
    <w:p>
      <w:pPr>
        <w:pStyle w:val="Normal"/>
        <w:widowControl w:val="false"/>
        <w:jc w:val="both"/>
        <w:rPr/>
      </w:pPr>
      <w:r>
        <w:rPr/>
        <w:tab/>
      </w:r>
      <w:r>
        <w:rPr>
          <w:i/>
        </w:rPr>
        <w:t xml:space="preserve">"Contract Year" </w:t>
      </w:r>
      <w:r>
        <w:rPr/>
        <w:t>means, for each Transaction, each successive twelve completed Billing Cycles following the Transaction Commencement Date.</w:t>
      </w:r>
    </w:p>
    <w:p>
      <w:pPr>
        <w:pStyle w:val="Normal"/>
        <w:widowControl w:val="false"/>
        <w:jc w:val="both"/>
        <w:rPr/>
      </w:pPr>
      <w:r>
        <w:rPr/>
        <w:tab/>
      </w:r>
      <w:r>
        <w:rPr>
          <w:i/>
        </w:rPr>
        <w:t xml:space="preserve">“Defaulting Party” </w:t>
      </w:r>
      <w:r>
        <w:rPr/>
        <w:t xml:space="preserve">means a Party alleged to have taken or been affected by any of the actions constituting an Event of Default. </w:t>
      </w:r>
    </w:p>
    <w:p>
      <w:pPr>
        <w:pStyle w:val="Normal"/>
        <w:widowControl w:val="false"/>
        <w:jc w:val="both"/>
        <w:rPr/>
      </w:pPr>
      <w:r>
        <w:rPr/>
        <w:tab/>
        <w:t>“</w:t>
      </w:r>
      <w:r>
        <w:rPr>
          <w:i/>
        </w:rPr>
        <w:t>Delivery Term</w:t>
      </w:r>
      <w:r>
        <w:rPr/>
        <w:t>” means, for each Transaction, HE 0100 through HE 2400 (24 hours each day), Monday through Sunday, including NERC holidays, for the term of the purchase and sale of energy if EESI exercises an Energy Sales Option, as specified in an Option Exercise Notice.</w:t>
      </w:r>
    </w:p>
    <w:p>
      <w:pPr>
        <w:pStyle w:val="Normal"/>
        <w:widowControl w:val="false"/>
        <w:jc w:val="both"/>
        <w:rPr/>
      </w:pPr>
      <w:r>
        <w:rPr/>
        <w:tab/>
      </w:r>
      <w:r>
        <w:rPr>
          <w:i/>
        </w:rPr>
        <w:t>"Distribution Charges"</w:t>
      </w:r>
      <w:r>
        <w:rPr/>
        <w:t xml:space="preserve"> means all charges of any kind imposed by a Utility on account of transmission, distribution, Transition Charges, facilities or equipment rental and other similar charges which such Utility is authorized to charge on account of the provision of transmission and distribution services.</w:t>
      </w:r>
    </w:p>
    <w:p>
      <w:pPr>
        <w:pStyle w:val="Normal"/>
        <w:widowControl w:val="false"/>
        <w:ind w:firstLine="720" w:end="0"/>
        <w:jc w:val="both"/>
        <w:rPr/>
      </w:pPr>
      <w:r>
        <w:rPr>
          <w:i/>
        </w:rPr>
        <w:t>“</w:t>
      </w:r>
      <w:r>
        <w:rPr>
          <w:i/>
        </w:rPr>
        <w:t>Due Date”</w:t>
      </w:r>
      <w:r>
        <w:rPr/>
        <w:t xml:space="preserve"> means the date specified in a Transaction Agreement as the date that payment is due for an EESI Invoice.</w:t>
      </w:r>
    </w:p>
    <w:p>
      <w:pPr>
        <w:pStyle w:val="Normal"/>
        <w:widowControl w:val="false"/>
        <w:ind w:firstLine="720" w:end="0"/>
        <w:jc w:val="both"/>
        <w:rPr/>
      </w:pPr>
      <w:r>
        <w:rPr>
          <w:i/>
        </w:rPr>
        <w:t>“</w:t>
      </w:r>
      <w:r>
        <w:rPr>
          <w:i/>
        </w:rPr>
        <w:t>EESI Energy Price”</w:t>
      </w:r>
      <w:r>
        <w:rPr/>
        <w:t xml:space="preserve"> means the price paid by Customer to EESI for each kWh of Actual Usage, as such price is set forth in an applicable Transaction.</w:t>
      </w:r>
    </w:p>
    <w:p>
      <w:pPr>
        <w:pStyle w:val="Normal"/>
        <w:widowControl w:val="false"/>
        <w:jc w:val="both"/>
        <w:rPr/>
      </w:pPr>
      <w:r>
        <w:rPr/>
        <w:tab/>
      </w:r>
      <w:r>
        <w:rPr>
          <w:i/>
        </w:rPr>
        <w:t>"energy"</w:t>
      </w:r>
      <w:r>
        <w:rPr/>
        <w:t xml:space="preserve"> means electric energy or electricity.</w:t>
      </w:r>
    </w:p>
    <w:p>
      <w:pPr>
        <w:pStyle w:val="Normal"/>
        <w:widowControl w:val="false"/>
        <w:jc w:val="both"/>
        <w:rPr/>
      </w:pPr>
      <w:r>
        <w:rPr/>
        <w:tab/>
      </w:r>
      <w:r>
        <w:rPr>
          <w:i/>
        </w:rPr>
        <w:t>"Event of Default"</w:t>
      </w:r>
      <w:r>
        <w:rPr/>
        <w:t xml:space="preserve"> means (a) the failure by the Defaulting Party to make, when due, any payment required under this Agreement or any Transaction; (b) the material failure by the Defaulting Party to perform any material covenant set forth in this Agreement or any Transaction (other than EESI's obligation to deliver energy pursuant to an exercised Energy Sales Option, a remedy for which is provided in </w:t>
      </w:r>
      <w:r>
        <w:rPr>
          <w:u w:val="single"/>
        </w:rPr>
        <w:t>Section 3.0</w:t>
      </w:r>
      <w:r>
        <w:rPr/>
        <w:t xml:space="preserve"> of </w:t>
      </w:r>
      <w:r>
        <w:rPr>
          <w:u w:val="single"/>
        </w:rPr>
        <w:t>Schedule 1.0</w:t>
      </w:r>
      <w:r>
        <w:rPr/>
        <w:t>), or the material failure of a representation or warranty of the Defaulting Party, and such failure is not excused by Force Majeure; or (c) the Defaulting Party will: (i) make an assignment or any general arrangement for the benefit of creditors;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calendar days after such filing; (iii) otherwise become bankrupt or insolvent (however evidenced); (iv) be unable to pay its debts as they fall due; or (v) fail to establish, maintain, extend or increase collateral in form and amount acceptable to the Non-Defaulting Party when required pursuant to this Agreement or any Transaction.</w:t>
      </w:r>
    </w:p>
    <w:p>
      <w:pPr>
        <w:pStyle w:val="Normal"/>
        <w:widowControl w:val="false"/>
        <w:jc w:val="both"/>
        <w:rPr/>
      </w:pPr>
      <w:r>
        <w:rPr>
          <w:i/>
        </w:rPr>
        <w:tab/>
        <w:t xml:space="preserve">"Facility"  </w:t>
      </w:r>
      <w:r>
        <w:rPr/>
        <w:t>means, for each Transaction, each Customer facility specified in the Transaction Agreement.</w:t>
      </w:r>
    </w:p>
    <w:p>
      <w:pPr>
        <w:pStyle w:val="Normal"/>
        <w:widowControl w:val="false"/>
        <w:jc w:val="both"/>
        <w:rPr/>
      </w:pPr>
      <w:r>
        <w:rPr/>
        <w:tab/>
      </w:r>
      <w:r>
        <w:rPr>
          <w:i/>
        </w:rPr>
        <w:t>“Force Majeure"</w:t>
      </w:r>
      <w:r>
        <w:rPr/>
        <w:t xml:space="preserve"> means an event which is not anticipated as of the applicable Transaction Effective Date and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an event of force majeure occurring with respect to a Utility or Transmission Provider and suspension, curtailment or interruption of firm service by a Utility or Transmission Provider but does not include suspension, curtailment or interruption of non-firm service by a Utility or Transmission Provider. Neither Party may raise a claim of Force Majeure based in whole or in part on curtailment by a Transmission Provider unless (i) such Party has contracted for firm transmission with a Transmission Provider for the energy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p>
    <w:p>
      <w:pPr>
        <w:pStyle w:val="Normal"/>
        <w:widowControl w:val="false"/>
        <w:jc w:val="both"/>
        <w:rPr/>
      </w:pPr>
      <w:r>
        <w:rPr/>
        <w:tab/>
      </w:r>
      <w:r>
        <w:rPr>
          <w:i/>
        </w:rPr>
        <w:t>“Initial Utility Power Agreement”</w:t>
      </w:r>
      <w:r>
        <w:rPr/>
        <w:t xml:space="preserve"> shall mean any agreement between Customer and the applicable Utility identified as an “Initial Utility Power Agreement” in a Transaction Agreement.</w:t>
      </w:r>
    </w:p>
    <w:p>
      <w:pPr>
        <w:pStyle w:val="Normal"/>
        <w:widowControl w:val="false"/>
        <w:jc w:val="both"/>
        <w:rPr/>
      </w:pPr>
      <w:r>
        <w:rPr>
          <w:i/>
        </w:rPr>
        <w:tab/>
        <w:t>"kWh"</w:t>
      </w:r>
      <w:r>
        <w:rPr/>
        <w:t xml:space="preserve"> means kilowatt hour.</w:t>
      </w:r>
    </w:p>
    <w:p>
      <w:pPr>
        <w:pStyle w:val="Normal"/>
        <w:widowControl w:val="false"/>
        <w:jc w:val="both"/>
        <w:rPr/>
      </w:pPr>
      <w:r>
        <w:rPr/>
        <w:tab/>
      </w:r>
      <w:r>
        <w:rPr>
          <w:i/>
        </w:rPr>
        <w:t xml:space="preserve">"Law" </w:t>
      </w:r>
      <w:r>
        <w:rPr/>
        <w:t>means any law, statute, regulation, rule, decision, writ, order, decree or judgment, or any interpretation thereof applicable to the Parties, a Utility or this Agreement.</w:t>
      </w:r>
    </w:p>
    <w:p>
      <w:pPr>
        <w:pStyle w:val="Normal"/>
        <w:widowControl w:val="false"/>
        <w:ind w:firstLine="720" w:end="0"/>
        <w:jc w:val="both"/>
        <w:rPr/>
      </w:pPr>
      <w:r>
        <w:rPr>
          <w:i/>
        </w:rPr>
        <w:t>"Local Time"</w:t>
      </w:r>
      <w:r>
        <w:rPr/>
        <w:t xml:space="preserve"> means the then prevailing time (standard or daylight) of the time zone in which a Facility is located.</w:t>
      </w:r>
    </w:p>
    <w:p>
      <w:pPr>
        <w:pStyle w:val="Normal"/>
        <w:widowControl w:val="false"/>
        <w:jc w:val="both"/>
        <w:rPr/>
      </w:pPr>
      <w:r>
        <w:rPr/>
        <w:tab/>
      </w:r>
      <w:r>
        <w:rPr>
          <w:i/>
        </w:rPr>
        <w:t>"Maximum Usage"</w:t>
      </w:r>
      <w:r>
        <w:rPr/>
        <w:t xml:space="preserve"> means, for each Transaction, Actual Usage of 110% of the applicable Anticipated Usage, unless otherwise specified in the applicable Transaction Agreement. </w:t>
      </w:r>
    </w:p>
    <w:p>
      <w:pPr>
        <w:pStyle w:val="Normal"/>
        <w:widowControl w:val="false"/>
        <w:ind w:firstLine="720" w:end="0"/>
        <w:jc w:val="both"/>
        <w:rPr/>
      </w:pPr>
      <w:r>
        <w:rPr>
          <w:i/>
        </w:rPr>
        <w:t>"Minimum Usage"</w:t>
      </w:r>
      <w:r>
        <w:rPr/>
        <w:t xml:space="preserve"> means, for each Transaction, Actual Usage of 90% of the applicable Anticipated Usage, unless otherwise specified in the applicable Transaction Agreement.</w:t>
      </w:r>
    </w:p>
    <w:p>
      <w:pPr>
        <w:pStyle w:val="Normal"/>
        <w:widowControl w:val="false"/>
        <w:ind w:firstLine="720" w:end="0"/>
        <w:jc w:val="both"/>
        <w:rPr/>
      </w:pPr>
      <w:r>
        <w:rPr>
          <w:i/>
        </w:rPr>
        <w:t>“</w:t>
      </w:r>
      <w:r>
        <w:rPr>
          <w:i/>
        </w:rPr>
        <w:t>Non-Defaulting Party”</w:t>
      </w:r>
      <w:r>
        <w:rPr/>
        <w:t xml:space="preserve"> means the Party who is not the Defaulting Party with respect to an Event of Default.</w:t>
      </w:r>
    </w:p>
    <w:p>
      <w:pPr>
        <w:pStyle w:val="Normal"/>
        <w:widowControl w:val="false"/>
        <w:jc w:val="both"/>
        <w:rPr/>
      </w:pPr>
      <w:r>
        <w:rPr/>
        <w:tab/>
      </w:r>
      <w:r>
        <w:rPr>
          <w:i/>
        </w:rPr>
        <w:t>"Penalties"</w:t>
      </w:r>
      <w:r>
        <w:rPr/>
        <w:t xml:space="preserve"> means any charges or penalties that are imposed by a Utility or Transmission Provider (including excess costs of energy and losses due to Utility or Transmission Provider cash outs or excess energy purchases to the extent not included in any applicable Replacement Price) in the event that (i) Customer's energy requirements vary from the amount of energy supplied by EESI pursuant to an exercised Energy Sales Option; or (ii) Customer fails to comply with a Utility Curtailment Order.</w:t>
      </w:r>
    </w:p>
    <w:p>
      <w:pPr>
        <w:pStyle w:val="Normal"/>
        <w:widowControl w:val="false"/>
        <w:jc w:val="both"/>
        <w:rPr/>
      </w:pPr>
      <w:r>
        <w:rPr/>
        <w:tab/>
      </w:r>
      <w:r>
        <w:rPr>
          <w:i/>
        </w:rPr>
        <w:t>“Prime Rate”</w:t>
      </w:r>
      <w:r>
        <w:rPr/>
        <w:t xml:space="preserve"> means </w:t>
      </w:r>
      <w:r>
        <w:rPr>
          <w:color w:val="000000"/>
        </w:rPr>
        <w:t>the prime rate or base rate of interest announced by, and in effect from time to time at, The Chase Manhattan Bank, N.A.</w:t>
      </w:r>
    </w:p>
    <w:p>
      <w:pPr>
        <w:pStyle w:val="Normal"/>
        <w:widowControl w:val="false"/>
        <w:jc w:val="both"/>
        <w:rPr/>
      </w:pPr>
      <w:r>
        <w:rPr/>
        <w:tab/>
      </w:r>
      <w:r>
        <w:rPr>
          <w:i/>
        </w:rPr>
        <w:t>"PUC"</w:t>
      </w:r>
      <w:r>
        <w:rPr/>
        <w:t xml:space="preserve"> means the public utilities commission or similar or successor entity or agency of each state in which Facilities that are the subject of a Transaction are located.</w:t>
      </w:r>
    </w:p>
    <w:p>
      <w:pPr>
        <w:pStyle w:val="Normal"/>
        <w:widowControl w:val="false"/>
        <w:jc w:val="both"/>
        <w:rPr/>
      </w:pPr>
      <w:r>
        <w:rPr/>
        <w:tab/>
        <w:t>“</w:t>
      </w:r>
      <w:r>
        <w:rPr>
          <w:i/>
        </w:rPr>
        <w:t>Replacement Price</w:t>
      </w:r>
      <w:r>
        <w:rPr/>
        <w:t>” means the price at which Customer, acting in a commercially reasonable manner, purchases for delivery at the Delivery Point a replacement for the Contract Quantity specified in an Option Exercise Notice but not delivered by EESI, plus (i) third party costs reasonably incurred by Customer in purchasing such substitute Contract Quantity; (ii) additional transmission charges, if any, reasonably incurred by Customer to the Delivery Point, and (iii) any Penalties.</w:t>
      </w:r>
    </w:p>
    <w:p>
      <w:pPr>
        <w:pStyle w:val="Normal"/>
        <w:widowControl w:val="false"/>
        <w:jc w:val="both"/>
        <w:rPr/>
      </w:pPr>
      <w:r>
        <w:rPr/>
        <w:tab/>
      </w:r>
      <w:r>
        <w:rPr>
          <w:i/>
        </w:rPr>
        <w:t>"Rules"</w:t>
      </w:r>
      <w:r>
        <w:rPr/>
        <w:t xml:space="preserve"> means the requirements, statutes, final tariffs, rules, orders, regulations and procedures authorized or established by any PUC, or the terms of any Initial Utility Power Agreement, that affect the sale and delivery of energy by Competitive Suppliers, or the sale, transmission and distribution of energy and other services contemplated by this Agreement or any Transaction.</w:t>
      </w:r>
    </w:p>
    <w:p>
      <w:pPr>
        <w:pStyle w:val="Normal"/>
        <w:widowControl w:val="false"/>
        <w:ind w:firstLine="720" w:end="0"/>
        <w:jc w:val="both"/>
        <w:rPr/>
      </w:pPr>
      <w:r>
        <w:rPr>
          <w:i/>
        </w:rPr>
        <w:t>"Taxes"</w:t>
      </w:r>
      <w:r>
        <w:rPr/>
        <w:t xml:space="preserve"> means all taxes, assessments, levies, duties, fees, charges or withholdings of any kind whatsoever and all penalties, fines, additions to tax, or interest thereon, but excluding any taxes on net income.</w:t>
      </w:r>
    </w:p>
    <w:p>
      <w:pPr>
        <w:pStyle w:val="Normal"/>
        <w:widowControl w:val="false"/>
        <w:ind w:firstLine="720" w:end="0"/>
        <w:jc w:val="both"/>
        <w:rPr/>
      </w:pPr>
      <w:r>
        <w:rPr>
          <w:i/>
        </w:rPr>
        <w:t>“</w:t>
      </w:r>
      <w:r>
        <w:rPr>
          <w:i/>
        </w:rPr>
        <w:t xml:space="preserve">Transaction” </w:t>
      </w:r>
      <w:r>
        <w:rPr/>
        <w:t>means an agreement and any amendment or modification thereof made in accordance with the terms of this Agreement as evidenced by a Transaction Agreement</w:t>
      </w:r>
      <w:r>
        <w:rPr>
          <w:i/>
        </w:rPr>
        <w:t>.</w:t>
      </w:r>
    </w:p>
    <w:p>
      <w:pPr>
        <w:pStyle w:val="Normal"/>
        <w:widowControl w:val="false"/>
        <w:ind w:firstLine="720" w:end="0"/>
        <w:jc w:val="both"/>
        <w:rPr>
          <w:i/>
          <w:i/>
        </w:rPr>
      </w:pPr>
      <w:r>
        <w:rPr>
          <w:i/>
        </w:rPr>
        <w:t>“</w:t>
      </w:r>
      <w:r>
        <w:rPr>
          <w:i/>
        </w:rPr>
        <w:t xml:space="preserve">Transaction Agreement” </w:t>
      </w:r>
      <w:r>
        <w:rPr/>
        <w:t xml:space="preserve">means a written agreement executed by the Parties substantially in the form set forth in </w:t>
      </w:r>
      <w:r>
        <w:rPr>
          <w:u w:val="single"/>
        </w:rPr>
        <w:t>Exhibit C</w:t>
      </w:r>
      <w:r>
        <w:rPr/>
        <w:t>.</w:t>
      </w:r>
    </w:p>
    <w:p>
      <w:pPr>
        <w:pStyle w:val="Normal"/>
        <w:widowControl w:val="false"/>
        <w:ind w:firstLine="720" w:end="0"/>
        <w:jc w:val="both"/>
        <w:rPr/>
      </w:pPr>
      <w:r>
        <w:rPr>
          <w:i/>
        </w:rPr>
        <w:t>"Transaction Commencement Date"</w:t>
      </w:r>
      <w:r>
        <w:rPr/>
        <w:t xml:space="preserve"> means the date on which EESI will begin providing services under a Transaction, which, unless otherwise specified in a Transaction Agreement, shall be 00:00:01, Local Time, of the first day of the first Billing Cycle commencing at least thirty days after the Transaction Effective Date.</w:t>
      </w:r>
    </w:p>
    <w:p>
      <w:pPr>
        <w:pStyle w:val="Normal"/>
        <w:widowControl w:val="false"/>
        <w:ind w:firstLine="720" w:end="0"/>
        <w:jc w:val="both"/>
        <w:rPr/>
      </w:pPr>
      <w:r>
        <w:rPr>
          <w:i/>
        </w:rPr>
        <w:t>“</w:t>
      </w:r>
      <w:r>
        <w:rPr>
          <w:i/>
        </w:rPr>
        <w:t>Transaction Effective Date</w:t>
      </w:r>
      <w:r>
        <w:rPr/>
        <w:t>” means, for each Transaction, the effective date for such Transaction as set forth in the Transaction Agreement.</w:t>
      </w:r>
    </w:p>
    <w:p>
      <w:pPr>
        <w:pStyle w:val="Normal"/>
        <w:widowControl w:val="false"/>
        <w:ind w:firstLine="720" w:end="0"/>
        <w:jc w:val="both"/>
        <w:rPr>
          <w:i/>
          <w:i/>
        </w:rPr>
      </w:pPr>
      <w:r>
        <w:rPr>
          <w:i/>
        </w:rPr>
        <w:t>“</w:t>
      </w:r>
      <w:r>
        <w:rPr>
          <w:i/>
        </w:rPr>
        <w:t xml:space="preserve">Transaction Term” </w:t>
      </w:r>
      <w:r>
        <w:rPr/>
        <w:t>means the term of a Transaction Agreement, as specified therein.</w:t>
      </w:r>
    </w:p>
    <w:p>
      <w:pPr>
        <w:pStyle w:val="Normal"/>
        <w:widowControl w:val="false"/>
        <w:jc w:val="both"/>
        <w:rPr/>
      </w:pPr>
      <w:r>
        <w:rPr>
          <w:i/>
        </w:rPr>
        <w:tab/>
        <w:t>"Transition Charges"</w:t>
      </w:r>
      <w:r>
        <w:rPr/>
        <w:t xml:space="preserve"> means charges on account of "stranded costs" or "transition costs" and any other similar charges associated with or resulting from the opening up of the applicable state’s electric market to Competitive Suppliers, whether as provided for in the Rules or otherwise.</w:t>
      </w:r>
    </w:p>
    <w:p>
      <w:pPr>
        <w:pStyle w:val="Normal"/>
        <w:widowControl w:val="false"/>
        <w:jc w:val="both"/>
        <w:rPr/>
      </w:pPr>
      <w:r>
        <w:rPr>
          <w:i/>
        </w:rPr>
        <w:tab/>
        <w:t>"Transmission Provider"</w:t>
      </w:r>
      <w:r>
        <w:rPr/>
        <w:t xml:space="preserve"> means an entity transmitting and/or distributing energy to a Facility under a Transaction.</w:t>
      </w:r>
    </w:p>
    <w:p>
      <w:pPr>
        <w:pStyle w:val="Normal"/>
        <w:widowControl w:val="false"/>
        <w:jc w:val="both"/>
        <w:rPr/>
      </w:pPr>
      <w:r>
        <w:rPr>
          <w:i/>
        </w:rPr>
        <w:tab/>
        <w:t xml:space="preserve">"Utility" </w:t>
      </w:r>
      <w:r>
        <w:rPr/>
        <w:t>means the electric utility distribution company providing tariffed services to each of the Facilities as of a Transaction Effective Date, and any successor thereto providing similar services.</w:t>
      </w:r>
    </w:p>
    <w:p>
      <w:pPr>
        <w:pStyle w:val="Normal"/>
        <w:widowControl w:val="false"/>
        <w:ind w:firstLine="720" w:end="0"/>
        <w:jc w:val="both"/>
        <w:rPr/>
      </w:pPr>
      <w:r>
        <w:rPr/>
        <w:t>“</w:t>
      </w:r>
      <w:r>
        <w:rPr>
          <w:i/>
        </w:rPr>
        <w:t>Utility Curtailment Order</w:t>
      </w:r>
      <w:r>
        <w:rPr/>
        <w:t>” is defined in Section 2.3.2.</w:t>
      </w:r>
    </w:p>
    <w:p>
      <w:pPr>
        <w:pStyle w:val="Normal"/>
        <w:widowControl w:val="false"/>
        <w:jc w:val="both"/>
        <w:rPr/>
      </w:pPr>
      <w:r>
        <w:rPr/>
        <w:tab/>
      </w:r>
      <w:r>
        <w:rPr>
          <w:i/>
        </w:rPr>
        <w:t>"Utility Invoice"</w:t>
      </w:r>
      <w:r>
        <w:rPr/>
        <w:t xml:space="preserve"> means the bill or statement issued by a Utility for each Billing Cycle reflecting the charges for electric service incurred by Customer for each Facility, including, without limitation, applicable Distribution Charges. </w:t>
      </w:r>
    </w:p>
    <w:p>
      <w:pPr>
        <w:sectPr>
          <w:footerReference w:type="default" r:id="rId4"/>
          <w:footerReference w:type="first" r:id="rId5"/>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EXHIBIT B</w:t>
      </w:r>
    </w:p>
    <w:p>
      <w:pPr>
        <w:pStyle w:val="Normal"/>
        <w:widowControl w:val="false"/>
        <w:jc w:val="center"/>
        <w:rPr/>
      </w:pPr>
      <w:r>
        <w:rPr/>
      </w:r>
    </w:p>
    <w:p>
      <w:pPr>
        <w:pStyle w:val="Normal"/>
        <w:widowControl w:val="false"/>
        <w:numPr>
          <w:ilvl w:val="0"/>
          <w:numId w:val="0"/>
        </w:numPr>
        <w:jc w:val="center"/>
        <w:outlineLvl w:val="0"/>
        <w:rPr>
          <w:b/>
          <w:u w:val="single"/>
        </w:rPr>
      </w:pPr>
      <w:r>
        <w:rPr>
          <w:b/>
          <w:u w:val="single"/>
        </w:rPr>
        <w:t>NOTICES AND REPRESENTATIVE INFORMATION</w:t>
      </w:r>
    </w:p>
    <w:p>
      <w:pPr>
        <w:pStyle w:val="Normal"/>
        <w:widowControl w:val="false"/>
        <w:rPr>
          <w:b/>
          <w:u w:val="single"/>
        </w:rPr>
      </w:pPr>
      <w:r>
        <w:rPr>
          <w:b/>
          <w:u w:val="single"/>
        </w:rPr>
      </w:r>
    </w:p>
    <w:p>
      <w:pPr>
        <w:pStyle w:val="Outline1"/>
        <w:widowControl w:val="false"/>
        <w:rPr/>
      </w:pPr>
      <w:r>
        <w:rPr/>
        <w:t>EESI</w:t>
      </w:r>
    </w:p>
    <w:p>
      <w:pPr>
        <w:pStyle w:val="Normal"/>
        <w:widowControl w:val="false"/>
        <w:tabs>
          <w:tab w:val="clear" w:pos="720"/>
          <w:tab w:val="left" w:pos="3600" w:leader="none"/>
          <w:tab w:val="left" w:pos="7560" w:leader="none"/>
        </w:tabs>
        <w:ind w:start="4320" w:end="0"/>
        <w:jc w:val="both"/>
        <w:rPr>
          <w:b/>
        </w:rPr>
      </w:pPr>
      <w:r>
        <w:rPr>
          <w:b/>
        </w:rPr>
      </w:r>
    </w:p>
    <w:p>
      <w:pPr>
        <w:pStyle w:val="Normal"/>
        <w:widowControl w:val="false"/>
        <w:tabs>
          <w:tab w:val="clear" w:pos="720"/>
          <w:tab w:val="left" w:pos="3600" w:leader="none"/>
          <w:tab w:val="left" w:pos="7560" w:leader="none"/>
        </w:tabs>
        <w:ind w:start="4320" w:end="0"/>
        <w:jc w:val="both"/>
        <w:rPr/>
      </w:pPr>
      <w:r>
        <w:rPr/>
        <w:t>Enron Energy Services, Inc.</w:t>
      </w:r>
    </w:p>
    <w:p>
      <w:pPr>
        <w:pStyle w:val="BodyText"/>
        <w:widowControl w:val="false"/>
        <w:tabs>
          <w:tab w:val="clear" w:pos="720"/>
          <w:tab w:val="left" w:pos="-1440" w:leader="none"/>
          <w:tab w:val="left" w:pos="-720" w:leader="none"/>
          <w:tab w:val="left" w:pos="3600" w:leader="none"/>
          <w:tab w:val="left" w:pos="7560" w:leader="none"/>
        </w:tabs>
        <w:ind w:start="4320" w:end="0"/>
        <w:rPr/>
      </w:pPr>
      <w:r>
        <w:rPr/>
        <w:t>1400 Smith Street (77002)</w:t>
      </w:r>
    </w:p>
    <w:p>
      <w:pPr>
        <w:pStyle w:val="Normal"/>
        <w:widowControl w:val="false"/>
        <w:tabs>
          <w:tab w:val="clear" w:pos="720"/>
          <w:tab w:val="left" w:pos="-1440" w:leader="none"/>
          <w:tab w:val="left" w:pos="-720" w:leader="none"/>
          <w:tab w:val="left" w:pos="3600" w:leader="none"/>
          <w:tab w:val="left" w:pos="7560" w:leader="none"/>
        </w:tabs>
        <w:ind w:start="4320" w:end="0"/>
        <w:jc w:val="both"/>
        <w:rPr/>
      </w:pPr>
      <w:r>
        <w:rPr/>
        <w:t>P.O. Box 4428</w:t>
      </w:r>
    </w:p>
    <w:p>
      <w:pPr>
        <w:pStyle w:val="Normal"/>
        <w:widowControl w:val="false"/>
        <w:tabs>
          <w:tab w:val="clear" w:pos="720"/>
          <w:tab w:val="left" w:pos="-1440" w:leader="none"/>
          <w:tab w:val="left" w:pos="-720" w:leader="none"/>
          <w:tab w:val="left" w:pos="3600" w:leader="none"/>
          <w:tab w:val="left" w:pos="7560" w:leader="none"/>
        </w:tabs>
        <w:ind w:start="4320" w:end="0"/>
        <w:jc w:val="both"/>
        <w:rPr/>
      </w:pPr>
      <w:r>
        <w:rPr/>
        <w:t>Houston, Texas  77210-4428</w:t>
      </w:r>
    </w:p>
    <w:p>
      <w:pPr>
        <w:pStyle w:val="Normal"/>
        <w:widowControl w:val="false"/>
        <w:tabs>
          <w:tab w:val="clear" w:pos="720"/>
          <w:tab w:val="left" w:pos="-1440" w:leader="none"/>
          <w:tab w:val="left" w:pos="-720" w:leader="none"/>
          <w:tab w:val="left" w:pos="540" w:leader="none"/>
          <w:tab w:val="left" w:pos="3600" w:leader="none"/>
          <w:tab w:val="left" w:pos="4140" w:leader="none"/>
          <w:tab w:val="left" w:pos="7560" w:leader="none"/>
        </w:tabs>
        <w:ind w:start="4320" w:end="0"/>
        <w:jc w:val="both"/>
        <w:rPr/>
      </w:pPr>
      <w:r>
        <w:rPr/>
        <w:t>Attn.: Documentation Manager</w:t>
      </w:r>
    </w:p>
    <w:p>
      <w:pPr>
        <w:pStyle w:val="Normal"/>
        <w:widowControl w:val="false"/>
        <w:tabs>
          <w:tab w:val="clear" w:pos="720"/>
          <w:tab w:val="left" w:pos="-1440" w:leader="none"/>
          <w:tab w:val="left" w:pos="-720" w:leader="none"/>
          <w:tab w:val="left" w:pos="540" w:leader="none"/>
          <w:tab w:val="left" w:pos="3600" w:leader="none"/>
          <w:tab w:val="left" w:pos="7560" w:leader="none"/>
        </w:tabs>
        <w:ind w:start="4320" w:end="0"/>
        <w:jc w:val="both"/>
        <w:rPr/>
      </w:pPr>
      <w:r>
        <w:rPr/>
        <w:t>Facsimile No.:  (713) 853-0528</w:t>
      </w:r>
    </w:p>
    <w:p>
      <w:pPr>
        <w:pStyle w:val="Normal"/>
        <w:widowControl w:val="false"/>
        <w:tabs>
          <w:tab w:val="clear" w:pos="720"/>
          <w:tab w:val="left" w:pos="7560" w:leader="none"/>
        </w:tabs>
        <w:jc w:val="both"/>
        <w:rPr/>
      </w:pPr>
      <w:r>
        <w:rPr/>
        <w:tab/>
      </w:r>
    </w:p>
    <w:p>
      <w:pPr>
        <w:pStyle w:val="Normal"/>
        <w:widowControl w:val="false"/>
        <w:jc w:val="both"/>
        <w:rPr/>
      </w:pPr>
      <w:r>
        <w:rPr/>
      </w:r>
    </w:p>
    <w:p>
      <w:pPr>
        <w:pStyle w:val="Outline1"/>
        <w:widowControl w:val="false"/>
        <w:rPr/>
      </w:pPr>
      <w:r>
        <w:rPr/>
        <w:t>CUSTOMER</w:t>
      </w:r>
    </w:p>
    <w:p>
      <w:pPr>
        <w:pStyle w:val="Normal"/>
        <w:widowControl w:val="false"/>
        <w:jc w:val="center"/>
        <w:rPr/>
      </w:pPr>
      <w:r>
        <w:rPr/>
      </w:r>
    </w:p>
    <w:p>
      <w:pPr>
        <w:pStyle w:val="Outline6"/>
        <w:widowControl w:val="false"/>
        <w:numPr>
          <w:ilvl w:val="0"/>
          <w:numId w:val="0"/>
        </w:numPr>
        <w:ind w:hanging="0" w:start="4320"/>
        <w:outlineLvl w:val="0"/>
        <w:rPr/>
      </w:pPr>
      <w:r>
        <w:rPr/>
        <w:t>Enron Compression Services Company</w:t>
      </w:r>
    </w:p>
    <w:p>
      <w:pPr>
        <w:pStyle w:val="BodyText"/>
        <w:widowControl w:val="false"/>
        <w:tabs>
          <w:tab w:val="clear" w:pos="720"/>
          <w:tab w:val="left" w:pos="-1440" w:leader="none"/>
          <w:tab w:val="left" w:pos="-720" w:leader="none"/>
          <w:tab w:val="left" w:pos="3600" w:leader="none"/>
          <w:tab w:val="left" w:pos="7560" w:leader="none"/>
        </w:tabs>
        <w:ind w:start="4320" w:end="0"/>
        <w:rPr/>
      </w:pPr>
      <w:r>
        <w:rPr/>
        <w:t>1400 Smith Street (77002)</w:t>
      </w:r>
    </w:p>
    <w:p>
      <w:pPr>
        <w:pStyle w:val="Normal"/>
        <w:widowControl w:val="false"/>
        <w:tabs>
          <w:tab w:val="clear" w:pos="720"/>
          <w:tab w:val="left" w:pos="-1440" w:leader="none"/>
          <w:tab w:val="left" w:pos="-720" w:leader="none"/>
          <w:tab w:val="left" w:pos="3600" w:leader="none"/>
          <w:tab w:val="left" w:pos="7560" w:leader="none"/>
        </w:tabs>
        <w:ind w:start="4320" w:end="0"/>
        <w:jc w:val="both"/>
        <w:rPr/>
      </w:pPr>
      <w:r>
        <w:rPr/>
        <w:t>P.O. Box 4428</w:t>
      </w:r>
    </w:p>
    <w:p>
      <w:pPr>
        <w:pStyle w:val="Normal"/>
        <w:widowControl w:val="false"/>
        <w:tabs>
          <w:tab w:val="clear" w:pos="720"/>
          <w:tab w:val="left" w:pos="-1440" w:leader="none"/>
          <w:tab w:val="left" w:pos="-720" w:leader="none"/>
          <w:tab w:val="left" w:pos="3600" w:leader="none"/>
          <w:tab w:val="left" w:pos="7560" w:leader="none"/>
        </w:tabs>
        <w:ind w:start="4320" w:end="0"/>
        <w:jc w:val="both"/>
        <w:rPr/>
      </w:pPr>
      <w:r>
        <w:rPr/>
        <w:t>Houston, Texas  77210-4428</w:t>
      </w:r>
    </w:p>
    <w:p>
      <w:pPr>
        <w:pStyle w:val="Normal"/>
        <w:widowControl w:val="false"/>
        <w:tabs>
          <w:tab w:val="clear" w:pos="720"/>
          <w:tab w:val="left" w:pos="-1440" w:leader="none"/>
          <w:tab w:val="left" w:pos="-720" w:leader="none"/>
          <w:tab w:val="left" w:pos="540" w:leader="none"/>
          <w:tab w:val="left" w:pos="3600" w:leader="none"/>
          <w:tab w:val="left" w:pos="4140" w:leader="none"/>
          <w:tab w:val="left" w:pos="7560" w:leader="none"/>
        </w:tabs>
        <w:ind w:start="4320" w:end="0"/>
        <w:jc w:val="both"/>
        <w:rPr/>
      </w:pPr>
      <w:r>
        <w:rPr/>
        <w:t>Attn.: Director of Compression Services</w:t>
      </w:r>
    </w:p>
    <w:p>
      <w:pPr>
        <w:pStyle w:val="Outline6"/>
        <w:widowControl w:val="false"/>
        <w:numPr>
          <w:ilvl w:val="0"/>
          <w:numId w:val="0"/>
        </w:numPr>
        <w:ind w:hanging="0" w:start="4320"/>
        <w:outlineLvl w:val="0"/>
        <w:rPr/>
      </w:pPr>
      <w:r>
        <w:rPr/>
        <w:t>Facsimile No.:  (713) 646-8416</w:t>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outlineLvl w:val="0"/>
        <w:rPr>
          <w:b/>
          <w:u w:val="single"/>
        </w:rPr>
      </w:pPr>
      <w:r>
        <w:rPr>
          <w:b/>
          <w:u w:val="single"/>
        </w:rPr>
      </w:r>
    </w:p>
    <w:p>
      <w:pPr>
        <w:pStyle w:val="Heading9"/>
        <w:ind w:hanging="0" w:start="0"/>
        <w:rPr>
          <w:rFonts w:ascii="Times New Roman" w:hAnsi="Times New Roman" w:cs="Times New Roman"/>
        </w:rPr>
      </w:pPr>
      <w:r>
        <w:rPr>
          <w:rFonts w:cs="Times New Roman" w:ascii="Times New Roman" w:hAnsi="Times New Roman"/>
        </w:rPr>
        <w:t>EXHIBIT C</w:t>
      </w:r>
    </w:p>
    <w:p>
      <w:pPr>
        <w:pStyle w:val="Normal"/>
        <w:rPr>
          <w:rFonts w:ascii="Times New Roman" w:hAnsi="Times New Roman" w:cs="Times New Roman"/>
        </w:rPr>
      </w:pPr>
      <w:r>
        <w:rPr>
          <w:rFonts w:cs="Times New Roman"/>
        </w:rPr>
      </w:r>
    </w:p>
    <w:p>
      <w:pPr>
        <w:pStyle w:val="Heading9"/>
        <w:ind w:hanging="0" w:start="0"/>
        <w:rPr>
          <w:rFonts w:ascii="Times New Roman" w:hAnsi="Times New Roman" w:cs="Times New Roman"/>
        </w:rPr>
      </w:pPr>
      <w:r>
        <w:rPr>
          <w:rFonts w:cs="Times New Roman" w:ascii="Times New Roman" w:hAnsi="Times New Roman"/>
        </w:rPr>
        <w:t>FORM OF TRANSACTION AGREEMENT</w:t>
      </w:r>
    </w:p>
    <w:p>
      <w:pPr>
        <w:pStyle w:val="Normal"/>
        <w:widowControl w:val="false"/>
        <w:jc w:val="center"/>
        <w:rPr>
          <w:rFonts w:ascii="Times New Roman" w:hAnsi="Times New Roman" w:cs="Times New Roman"/>
        </w:rPr>
      </w:pPr>
      <w:r>
        <w:rPr>
          <w:rFonts w:cs="Times New Roman"/>
        </w:rPr>
      </w:r>
    </w:p>
    <w:p>
      <w:pPr>
        <w:pStyle w:val="Normal"/>
        <w:widowControl w:val="false"/>
        <w:jc w:val="center"/>
        <w:rPr/>
      </w:pPr>
      <w:r>
        <w:rPr/>
        <w:t>MASTER ELECTRIC ENERGY SERVICES &amp; SALES AGREEMENT</w:t>
      </w:r>
    </w:p>
    <w:p>
      <w:pPr>
        <w:pStyle w:val="Normal"/>
        <w:widowControl w:val="false"/>
        <w:jc w:val="center"/>
        <w:rPr/>
      </w:pPr>
      <w:r>
        <w:rPr/>
        <w:t>DATED DECEMBER 13,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COMPANY</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shall form and effectuate the current Transaction proposal between Enron Compression Services Company ("</w:t>
      </w:r>
      <w:r>
        <w:rPr>
          <w:u w:val="single"/>
        </w:rPr>
        <w:t>Customer</w:t>
      </w:r>
      <w:r>
        <w:rPr/>
        <w:t>") and Enron Energy Services, Inc. ("</w:t>
      </w:r>
      <w:r>
        <w:rPr>
          <w:u w:val="single"/>
        </w:rPr>
        <w:t>EESI</w:t>
      </w:r>
      <w:r>
        <w:rPr/>
        <w:t>")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December 13, 2000 (the “</w:t>
      </w:r>
      <w:r>
        <w:rPr>
          <w:u w:val="single"/>
        </w:rPr>
        <w:t>Agreement</w:t>
      </w:r>
      <w:r>
        <w:rPr/>
        <w:t>”).  Transaction number ____.</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10098" w:type="dxa"/>
        <w:jc w:val="start"/>
        <w:tblInd w:w="0" w:type="dxa"/>
        <w:tblLayout w:type="fixed"/>
        <w:tblCellMar>
          <w:top w:w="0" w:type="dxa"/>
          <w:start w:w="108" w:type="dxa"/>
          <w:bottom w:w="0" w:type="dxa"/>
          <w:end w:w="108" w:type="dxa"/>
        </w:tblCellMar>
      </w:tblPr>
      <w:tblGrid>
        <w:gridCol w:w="3618"/>
        <w:gridCol w:w="648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FACILITY(IES):</w:t>
              <w:tab/>
              <w:tab/>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[list name, address, account/meter number, contact name and address]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ind w:hanging="0" w:start="0"/>
              <w:rPr>
                <w:b/>
                <w:u w:val="none"/>
              </w:rPr>
            </w:pPr>
            <w:r>
              <w:rPr>
                <w:b/>
                <w:u w:val="none"/>
              </w:rPr>
              <w:t>TRANSACTION TERM:</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The Transaction Term shall commence on the Transaction Effective Date and shall continue until 24:00:00 CPT of the day immediately prior to the [  ]</w:t>
            </w:r>
            <w:r>
              <w:rPr>
                <w:vertAlign w:val="superscript"/>
              </w:rPr>
              <w:t>th</w:t>
            </w:r>
            <w:r>
              <w:rPr/>
              <w:t xml:space="preserve"> annual anniversary of the Transaction Commencement Date.  Services under this Transaction and the EESI Energy Price shall begin on and as of the Transaction Commencement Date, which shall be 00:00:01, Local Time, of the first day of the Billing Cycle commencing in [_________].  The Transaction Effective Date for this Transaction shall be [_____________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snapToGrid w:val="false"/>
              <w:ind w:hanging="0" w:start="0"/>
              <w:rPr>
                <w:b/>
              </w:rPr>
            </w:pPr>
            <w:r>
              <w:rPr>
                <w:b/>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pPr>
            <w:r>
              <w:rPr/>
            </w:r>
          </w:p>
        </w:tc>
      </w:tr>
      <w:tr>
        <w:trPr/>
        <w:tc>
          <w:tcPr>
            <w:tcW w:w="3618" w:type="dxa"/>
            <w:tcBorders/>
          </w:tcPr>
          <w:p>
            <w:pPr>
              <w:pStyle w:val="Heading1"/>
              <w:keepNext w:val="false"/>
              <w:widowControl w:val="false"/>
              <w:ind w:hanging="0" w:start="0"/>
              <w:rPr>
                <w:b/>
                <w:u w:val="none"/>
              </w:rPr>
            </w:pPr>
            <w:r>
              <w:rPr>
                <w:b/>
                <w:u w:val="none"/>
              </w:rPr>
              <w:t>ANTICIPATED USAGE:</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______ kWh per ________________</w:t>
            </w:r>
          </w:p>
        </w:tc>
      </w:tr>
      <w:tr>
        <w:trPr/>
        <w:tc>
          <w:tcPr>
            <w:tcW w:w="3618" w:type="dxa"/>
            <w:tcBorders/>
          </w:tcPr>
          <w:p>
            <w:pPr>
              <w:pStyle w:val="Heading1"/>
              <w:keepNext w:val="false"/>
              <w:widowControl w:val="false"/>
              <w:snapToGrid w:val="false"/>
              <w:ind w:hanging="0" w:start="0"/>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u w:val="none"/>
              </w:rPr>
            </w:pPr>
            <w:r>
              <w:rPr>
                <w:b/>
                <w:u w:val="none"/>
              </w:rPr>
            </w:r>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All charges and payments set forth in this “Compensation to EESI” section are exclusive of any Taxes, and such Taxes shall be added to any such charges consistent with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t xml:space="preserve">5.   </w:t>
      </w:r>
      <w:r>
        <w:rPr>
          <w:b/>
          <w:u w:val="single"/>
        </w:rPr>
        <w:t>Due Date</w:t>
      </w:r>
      <w:r>
        <w:rPr>
          <w:b/>
        </w:rPr>
        <w:t xml:space="preserve">.  </w:t>
      </w:r>
      <w:r>
        <w:rPr/>
        <w:t>[       ] calendar days subsequent to the “invoice date” stated on an EESI Invoice.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Heading1"/>
        <w:widowControl w:val="false"/>
        <w:tabs>
          <w:tab w:val="clear" w:pos="720"/>
          <w:tab w:val="left" w:pos="1050" w:leader="none"/>
        </w:tabs>
        <w:ind w:hanging="0" w:start="-90" w:end="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 </w:t>
      </w:r>
      <w:r>
        <w:rPr/>
        <w:t xml:space="preserve">[note: identify, </w:t>
      </w:r>
      <w:r>
        <w:rPr>
          <w:i/>
        </w:rPr>
        <w:t>inter alia</w:t>
      </w:r>
      <w:r>
        <w:rPr/>
        <w:t>, any credit requirement and any Initial Utility Power Agreement in this section]</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10081" w:type="dxa"/>
        <w:jc w:val="start"/>
        <w:tblInd w:w="0" w:type="dxa"/>
        <w:tblLayout w:type="fixed"/>
        <w:tblCellMar>
          <w:top w:w="0" w:type="dxa"/>
          <w:start w:w="108" w:type="dxa"/>
          <w:bottom w:w="0" w:type="dxa"/>
          <w:end w:w="108" w:type="dxa"/>
        </w:tblCellMar>
      </w:tblPr>
      <w:tblGrid>
        <w:gridCol w:w="4428"/>
        <w:gridCol w:w="810"/>
        <w:gridCol w:w="4843"/>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843"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COMPANY</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 xml:space="preserve">By:       </w:t>
            </w:r>
            <w:r>
              <w:rPr>
                <w:u w:val="single"/>
              </w:rPr>
              <w:tab/>
              <w:tab/>
            </w:r>
            <w:r>
              <w:rPr>
                <w:b/>
                <w:u w:val="single"/>
              </w:rPr>
              <w:t xml:space="preserve">NOT FOR EXECUTION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NOT FOR EXECUTION</w:t>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bl>
    <w:p>
      <w:pPr>
        <w:pStyle w:val="Normal"/>
        <w:widowControl w:val="false"/>
        <w:jc w:val="both"/>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alther" w:date="0-00-00T00:00:00Z" w:initials="c">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 Jim &amp; Jeff:  What does this do for us on our commodity only deals?  Can we axe it?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/mnt/main-storage/datasets/enron-docs/doc/Master_12_13_FINAL.doc</w:t>
    </w:r>
    <w:r>
      <w:rPr>
        <w:sz w:val="14"/>
        <w:lang w:eastAsia="en-US"/>
      </w:rPr>
      <w:fldChar w:fldCharType="end"/>
    </w:r>
    <w:r>
      <w:rPr>
        <w:sz w:val="14"/>
        <w:lang w:eastAsia="en-US"/>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/mnt/main-storage/datasets/enron-docs/doc/Master_12_13_FINAL.doc</w:t>
    </w:r>
    <w:r>
      <w:rPr>
        <w:sz w:val="14"/>
        <w:lang w:eastAsia="en-US"/>
      </w:rPr>
      <w:fldChar w:fldCharType="end"/>
    </w: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/mnt/main-storage/datasets/enron-docs/doc/Master_12_13_FINAL.doc</w:t>
    </w:r>
    <w:r>
      <w:rPr>
        <w:sz w:val="14"/>
        <w:lang w:eastAsia="en-US"/>
      </w:rPr>
      <w:fldChar w:fldCharType="end"/>
    </w:r>
    <w:r>
      <w:rPr/>
      <w:tab/>
      <w:t>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/mnt/main-storage/datasets/enron-docs/doc/Master_12_13_FINAL.doc</w:t>
    </w:r>
    <w:r>
      <w:rPr>
        <w:rStyle w:val="PageNumber"/>
        <w:sz w:val="14"/>
        <w:lang w:eastAsia="en-US"/>
      </w:rPr>
      <w:fldChar w:fldCharType="end"/>
    </w:r>
    <w:r>
      <w:rPr>
        <w:rStyle w:val="PageNumber"/>
        <w:sz w:val="16"/>
        <w:lang w:eastAsia="en-US"/>
      </w:rPr>
      <w:tab/>
    </w:r>
    <w:r>
      <w:rPr>
        <w:rStyle w:val="PageNumber"/>
        <w:lang w:eastAsia="en-US"/>
      </w:rPr>
      <w:t>B-1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/mnt/main-storage/datasets/enron-docs/doc/Master_12_13_FINAL.doc</w:t>
    </w:r>
    <w:r>
      <w:rPr>
        <w:rStyle w:val="PageNumber"/>
        <w:sz w:val="14"/>
        <w:lang w:eastAsia="en-US"/>
      </w:rPr>
      <w:fldChar w:fldCharType="end"/>
    </w:r>
    <w:r>
      <w:rPr>
        <w:rStyle w:val="PageNumber"/>
        <w:sz w:val="16"/>
        <w:lang w:eastAsia="en-US"/>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sz w:val="18"/>
      <w:u w:val="single"/>
    </w:rPr>
  </w:style>
  <w:style w:type="paragraph" w:styleId="Heading3">
    <w:name w:val="heading 3"/>
    <w:basedOn w:val="Normal"/>
    <w:next w:val="Normal"/>
    <w:qFormat/>
    <w:pPr>
      <w:keepNext w:val="true"/>
      <w:numPr>
        <w:ilvl w:val="2"/>
        <w:numId w:val="1"/>
      </w:numPr>
      <w:spacing w:before="120" w:after="120"/>
      <w:jc w:val="center"/>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2z0">
    <w:name w:val="WW8Num2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CG Times;Times New Roman" w:hAnsi="CG Times;Times New Roman" w:cs="CG Times;Times New Roman"/>
      <w:b/>
      <w:i w:val="false"/>
      <w:sz w:val="20"/>
    </w:rPr>
  </w:style>
  <w:style w:type="character" w:styleId="WW8Num9z1">
    <w:name w:val="WW8Num9z1"/>
    <w:qFormat/>
    <w:rPr>
      <w:rFonts w:ascii="CG Times;Times New Roman" w:hAnsi="CG Times;Times New Roman" w:cs="CG Times;Times New Roman"/>
      <w:b w:val="false"/>
      <w:i w:val="false"/>
      <w:sz w:val="20"/>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b/>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val="false"/>
      <w:ind w:hanging="0" w:start="-720" w:end="-720"/>
      <w:jc w:val="center"/>
      <w:outlineLvl w:val="0"/>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qFormat/>
    <w:pPr/>
    <w:rPr>
      <w:rFonts w:ascii="Times New Roman" w:hAnsi="Times New Roman" w:cs="Times New Roman"/>
      <w:sz w:val="24"/>
    </w:rPr>
  </w:style>
  <w:style w:type="paragraph" w:styleId="footnotetex">
    <w:name w:val="footnote tex"/>
    <w:basedOn w:val="Normal"/>
    <w:qFormat/>
    <w:pPr/>
    <w:rPr>
      <w:sz w:val="24"/>
    </w:rPr>
  </w:style>
  <w:style w:type="paragraph" w:styleId="TOC1">
    <w:name w:val="toc 1"/>
    <w:basedOn w:val="Normal"/>
    <w:qFormat/>
    <w:pPr>
      <w:tabs>
        <w:tab w:val="clear" w:pos="720"/>
        <w:tab w:val="left" w:pos="-720" w:leader="none"/>
        <w:tab w:val="right" w:pos="8640" w:leader="dot"/>
        <w:tab w:val="left" w:pos="9360" w:leader="dot"/>
        <w:tab w:val="left" w:pos="10080" w:leader="dot"/>
      </w:tabs>
    </w:pPr>
    <w:rPr/>
  </w:style>
  <w:style w:type="paragraph" w:styleId="TOC2">
    <w:name w:val="toc 2"/>
    <w:basedOn w:val="Normal"/>
    <w:qFormat/>
    <w:pPr>
      <w:tabs>
        <w:tab w:val="left" w:pos="-720" w:leader="none"/>
        <w:tab w:val="left" w:pos="720" w:leader="none"/>
        <w:tab w:val="right" w:pos="8640" w:leader="dot"/>
        <w:tab w:val="left" w:pos="9360" w:leader="dot"/>
        <w:tab w:val="left" w:pos="10080" w:leader="dot"/>
      </w:tabs>
    </w:pPr>
    <w:rPr/>
  </w:style>
  <w:style w:type="paragraph" w:styleId="TOC3">
    <w:name w:val="toc 3"/>
    <w:basedOn w:val="Normal"/>
    <w:qFormat/>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qFormat/>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qFormat/>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qFormat/>
    <w:pPr>
      <w:tabs>
        <w:tab w:val="clear" w:pos="720"/>
        <w:tab w:val="left" w:pos="-720" w:leader="none"/>
        <w:tab w:val="right" w:pos="8640" w:leader="none"/>
        <w:tab w:val="left" w:pos="9360" w:leader="none"/>
        <w:tab w:val="left" w:pos="10080" w:leader="none"/>
      </w:tabs>
    </w:pPr>
    <w:rPr/>
  </w:style>
  <w:style w:type="paragraph" w:styleId="TOC7">
    <w:name w:val="toc 7"/>
    <w:basedOn w:val="Normal"/>
    <w:qFormat/>
    <w:pPr/>
    <w:rPr/>
  </w:style>
  <w:style w:type="paragraph" w:styleId="TOC8">
    <w:name w:val="toc 8"/>
    <w:basedOn w:val="Normal"/>
    <w:qFormat/>
    <w:pPr>
      <w:tabs>
        <w:tab w:val="clear" w:pos="720"/>
        <w:tab w:val="left" w:pos="-720" w:leader="none"/>
        <w:tab w:val="right" w:pos="8640" w:leader="none"/>
        <w:tab w:val="left" w:pos="9360" w:leader="none"/>
        <w:tab w:val="left" w:pos="10080" w:leader="none"/>
      </w:tabs>
    </w:pPr>
    <w:rPr/>
  </w:style>
  <w:style w:type="paragraph" w:styleId="TOC9">
    <w:name w:val="toc 9"/>
    <w:basedOn w:val="Normal"/>
    <w:qFormat/>
    <w:pPr>
      <w:tabs>
        <w:tab w:val="clear" w:pos="720"/>
        <w:tab w:val="left" w:pos="-720" w:leader="none"/>
        <w:tab w:val="right" w:pos="8640" w:leader="dot"/>
        <w:tab w:val="left" w:pos="9360" w:leader="dot"/>
        <w:tab w:val="left" w:pos="10080" w:leader="dot"/>
      </w:tabs>
    </w:pPr>
    <w:rPr/>
  </w:style>
  <w:style w:type="paragraph" w:styleId="Index1">
    <w:name w:val="index 1"/>
    <w:basedOn w:val="Normal"/>
    <w:qFormat/>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qFormat/>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caption1">
    <w:name w:val="caption1"/>
    <w:basedOn w:val="Normal"/>
    <w:qFormat/>
    <w:pPr/>
    <w:rPr>
      <w:rFonts w:ascii="Times New Roman" w:hAnsi="Times New Roman" w:cs="Times New Roman"/>
      <w:sz w:val="24"/>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2000-12-14T02:42:00Z</dcterms:created>
  <dc:creator>EES</dc:creator>
  <dc:description/>
  <dc:language>en-CA</dc:language>
  <cp:lastModifiedBy>msmith2</cp:lastModifiedBy>
  <cp:lastPrinted>2000-09-07T13:46:00Z</cp:lastPrinted>
  <dcterms:modified xsi:type="dcterms:W3CDTF">2000-12-14T04:19:00Z</dcterms:modified>
  <cp:revision>9</cp:revision>
  <dc:subject>State of New York/5.25</dc:subject>
  <dc:title>Electric Energy Sales and Services Agreement</dc:title>
</cp:coreProperties>
</file>