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rFonts w:ascii="Arial" w:hAnsi="Arial" w:cs="Arial"/>
        </w:rPr>
      </w:pPr>
      <w:r>
        <w:rPr>
          <w:rFonts w:cs="Arial" w:ascii="Arial" w:hAnsi="Arial"/>
        </w:rPr>
        <w:t>Mary Solmonson</w:t>
      </w:r>
    </w:p>
    <w:p>
      <w:pPr>
        <w:pStyle w:val="Heading"/>
        <w:rPr>
          <w:rFonts w:ascii="Arial" w:hAnsi="Arial" w:cs="Arial"/>
        </w:rPr>
      </w:pPr>
      <w:r>
        <w:rPr>
          <w:rFonts w:cs="Arial" w:ascii="Arial" w:hAnsi="Arial"/>
        </w:rPr>
      </w:r>
    </w:p>
    <w:p>
      <w:pPr>
        <w:pStyle w:val="Heading"/>
        <w:rPr>
          <w:rFonts w:ascii="Arial" w:hAnsi="Arial" w:cs="Arial"/>
        </w:rPr>
      </w:pPr>
      <w:r>
        <w:rPr>
          <w:rFonts w:cs="Arial" w:ascii="Arial" w:hAnsi="Arial"/>
        </w:rPr>
        <w:t>2000 Mid-Year Performance Review Committee</w:t>
      </w:r>
    </w:p>
    <w:p>
      <w:pPr>
        <w:pStyle w:val="Normal"/>
        <w:rPr>
          <w:rFonts w:ascii="Arial" w:hAnsi="Arial" w:cs="Arial"/>
          <w:b/>
          <w:sz w:val="28"/>
        </w:rPr>
      </w:pPr>
      <w:r>
        <w:rPr>
          <w:rFonts w:cs="Arial" w:ascii="Arial" w:hAnsi="Arial"/>
          <w:b/>
          <w:sz w:val="28"/>
        </w:rPr>
      </w:r>
    </w:p>
    <w:p>
      <w:pPr>
        <w:pStyle w:val="Normal"/>
        <w:spacing w:lineRule="atLeast" w:line="240"/>
        <w:rPr>
          <w:rFonts w:ascii="Arial" w:hAnsi="Arial" w:cs="Arial"/>
          <w:b/>
          <w:sz w:val="24"/>
          <w:u w:val="single"/>
        </w:rPr>
      </w:pPr>
      <w:r>
        <w:rPr>
          <w:rFonts w:cs="Arial" w:ascii="Arial" w:hAnsi="Arial"/>
          <w:b/>
          <w:sz w:val="28"/>
          <w:u w:val="single"/>
        </w:rPr>
        <w:t xml:space="preserve">Accomplishments- </w:t>
      </w:r>
      <w:r>
        <w:rPr>
          <w:rFonts w:cs="Arial" w:ascii="Arial" w:hAnsi="Arial"/>
          <w:i/>
          <w:sz w:val="24"/>
          <w:u w:val="single"/>
        </w:rPr>
        <w:t>January 2000 through November 2000</w:t>
      </w:r>
    </w:p>
    <w:p>
      <w:pPr>
        <w:pStyle w:val="Normal"/>
        <w:spacing w:lineRule="atLeast" w:line="240"/>
        <w:rPr>
          <w:rFonts w:ascii="Arial" w:hAnsi="Arial" w:cs="Arial"/>
          <w:b/>
          <w:sz w:val="24"/>
          <w:u w:val="single"/>
        </w:rPr>
      </w:pPr>
      <w:r>
        <w:rPr>
          <w:rFonts w:cs="Arial" w:ascii="Arial" w:hAnsi="Arial"/>
          <w:b/>
          <w:sz w:val="24"/>
          <w:u w:val="single"/>
        </w:rPr>
      </w:r>
    </w:p>
    <w:p>
      <w:pPr>
        <w:pStyle w:val="Normal"/>
        <w:numPr>
          <w:ilvl w:val="0"/>
          <w:numId w:val="2"/>
        </w:numPr>
        <w:spacing w:lineRule="atLeast" w:line="240"/>
        <w:rPr>
          <w:rFonts w:ascii="Arial" w:hAnsi="Arial" w:cs="Arial"/>
          <w:color w:val="000000"/>
          <w:sz w:val="24"/>
          <w:lang w:eastAsia="en-US"/>
        </w:rPr>
      </w:pPr>
      <w:r>
        <w:rPr>
          <w:rFonts w:cs="Arial" w:ascii="Arial" w:hAnsi="Arial"/>
          <w:color w:val="000000"/>
          <w:sz w:val="24"/>
          <w:lang w:eastAsia="en-US"/>
        </w:rPr>
        <w:t>Supported issue escalation/resolution for ENA SAP July 2000 implementation</w:t>
      </w:r>
    </w:p>
    <w:p>
      <w:pPr>
        <w:pStyle w:val="Normal"/>
        <w:numPr>
          <w:ilvl w:val="0"/>
          <w:numId w:val="10"/>
        </w:numPr>
        <w:spacing w:lineRule="atLeast" w:line="240"/>
        <w:rPr>
          <w:rFonts w:ascii="Arial" w:hAnsi="Arial" w:cs="Arial"/>
          <w:color w:val="000000"/>
          <w:sz w:val="24"/>
          <w:lang w:eastAsia="en-US"/>
        </w:rPr>
      </w:pPr>
      <w:r>
        <w:rPr>
          <w:rFonts w:cs="Arial" w:ascii="Arial" w:hAnsi="Arial"/>
          <w:color w:val="000000"/>
          <w:sz w:val="24"/>
          <w:lang w:eastAsia="en-US"/>
        </w:rPr>
        <w:t>Worked to identify solution to make GCP to SAP bridge near real-time</w:t>
      </w:r>
    </w:p>
    <w:p>
      <w:pPr>
        <w:pStyle w:val="Normal"/>
        <w:numPr>
          <w:ilvl w:val="0"/>
          <w:numId w:val="6"/>
        </w:numPr>
        <w:spacing w:lineRule="atLeast" w:line="240"/>
        <w:rPr>
          <w:rFonts w:ascii="Arial" w:hAnsi="Arial" w:cs="Arial"/>
          <w:sz w:val="24"/>
        </w:rPr>
      </w:pPr>
      <w:r>
        <w:rPr>
          <w:rFonts w:cs="Arial" w:ascii="Arial" w:hAnsi="Arial"/>
          <w:color w:val="000000"/>
          <w:sz w:val="24"/>
          <w:lang w:eastAsia="en-US"/>
        </w:rPr>
        <w:t>Coached Carolyn Gilley on the definition of roles and responsibilities surrounding Livelink to establish infrastructure for a worldwide Livelink coordinator</w:t>
      </w:r>
    </w:p>
    <w:p>
      <w:pPr>
        <w:pStyle w:val="Normal"/>
        <w:numPr>
          <w:ilvl w:val="0"/>
          <w:numId w:val="7"/>
        </w:numPr>
        <w:spacing w:lineRule="atLeast" w:line="240"/>
        <w:rPr>
          <w:rFonts w:ascii="Arial" w:hAnsi="Arial" w:cs="Arial"/>
          <w:sz w:val="24"/>
        </w:rPr>
      </w:pPr>
      <w:r>
        <w:rPr>
          <w:rFonts w:cs="Arial" w:ascii="Arial" w:hAnsi="Arial"/>
          <w:color w:val="000000"/>
          <w:sz w:val="24"/>
          <w:lang w:eastAsia="en-US"/>
        </w:rPr>
        <w:t>Continued supporting Outsourcing activities for EES, EBS, and EGEP</w:t>
      </w:r>
    </w:p>
    <w:p>
      <w:pPr>
        <w:pStyle w:val="Normal"/>
        <w:numPr>
          <w:ilvl w:val="0"/>
          <w:numId w:val="8"/>
        </w:numPr>
        <w:spacing w:lineRule="atLeast" w:line="240"/>
        <w:rPr>
          <w:rFonts w:ascii="Arial" w:hAnsi="Arial" w:cs="Arial"/>
          <w:sz w:val="24"/>
        </w:rPr>
      </w:pPr>
      <w:r>
        <w:rPr>
          <w:rFonts w:cs="Arial" w:ascii="Arial" w:hAnsi="Arial"/>
          <w:color w:val="000000"/>
          <w:sz w:val="24"/>
          <w:lang w:eastAsia="en-US"/>
        </w:rPr>
        <w:t>Orchestrated the division of Global support for Gas to Kim Theriot’s organization</w:t>
      </w:r>
      <w:r>
        <w:rPr>
          <w:rFonts w:cs="Arial" w:ascii="Arial" w:hAnsi="Arial"/>
          <w:sz w:val="24"/>
        </w:rPr>
        <w:tab/>
      </w:r>
    </w:p>
    <w:p>
      <w:pPr>
        <w:pStyle w:val="Normal"/>
        <w:numPr>
          <w:ilvl w:val="0"/>
          <w:numId w:val="5"/>
        </w:numPr>
        <w:spacing w:lineRule="atLeast" w:line="240"/>
        <w:rPr>
          <w:rFonts w:ascii="Arial" w:hAnsi="Arial" w:cs="Arial"/>
          <w:sz w:val="24"/>
        </w:rPr>
      </w:pPr>
      <w:r>
        <w:rPr>
          <w:rFonts w:cs="Arial" w:ascii="Arial" w:hAnsi="Arial"/>
          <w:sz w:val="24"/>
        </w:rPr>
        <w:t>Delivered on the first two phases of EnTelligence and developed a team to carry on with further implementations and support.  Support has already spread to EES, Steel, and Credit Online (UK).</w:t>
        <w:tab/>
        <w:tab/>
      </w:r>
    </w:p>
    <w:p>
      <w:pPr>
        <w:pStyle w:val="Normal"/>
        <w:numPr>
          <w:ilvl w:val="0"/>
          <w:numId w:val="4"/>
        </w:numPr>
        <w:rPr>
          <w:rFonts w:ascii="Arial" w:hAnsi="Arial" w:cs="Arial"/>
          <w:sz w:val="24"/>
        </w:rPr>
      </w:pPr>
      <w:r>
        <w:rPr>
          <w:rFonts w:cs="Arial" w:ascii="Arial" w:hAnsi="Arial"/>
          <w:sz w:val="24"/>
        </w:rPr>
        <w:t>Identified areas of redundancy, overlap, and need for improved processes and controls to support Rate information for Enron.</w:t>
      </w:r>
    </w:p>
    <w:p>
      <w:pPr>
        <w:pStyle w:val="Normal"/>
        <w:numPr>
          <w:ilvl w:val="0"/>
          <w:numId w:val="1"/>
        </w:numPr>
        <w:rPr>
          <w:rFonts w:ascii="Arial" w:hAnsi="Arial" w:cs="Arial"/>
          <w:b/>
          <w:sz w:val="24"/>
        </w:rPr>
      </w:pPr>
      <w:r>
        <w:rPr>
          <w:rFonts w:cs="Arial" w:ascii="Arial" w:hAnsi="Arial"/>
          <w:sz w:val="24"/>
        </w:rPr>
        <w:t>Sponsored and achieved implementation of the first cross-continental system initiative – Market Knowledge Management for handling time series data.  Business sponsors and IT development resources were sourced from both ENA and the U.K.</w:t>
      </w:r>
    </w:p>
    <w:p>
      <w:pPr>
        <w:pStyle w:val="Normal"/>
        <w:numPr>
          <w:ilvl w:val="0"/>
          <w:numId w:val="1"/>
        </w:numPr>
        <w:rPr>
          <w:rFonts w:ascii="Arial" w:hAnsi="Arial" w:cs="Arial"/>
          <w:b/>
          <w:sz w:val="24"/>
        </w:rPr>
      </w:pPr>
      <w:r>
        <w:rPr>
          <w:rFonts w:cs="Arial" w:ascii="Arial" w:hAnsi="Arial"/>
          <w:sz w:val="24"/>
        </w:rPr>
        <w:t>Proposed and implemented new business plan for the coordination of strategic systems issues for Energy Operations, the establishment of an adhoc reporting group, and a new Energy Operations web-site</w:t>
      </w:r>
    </w:p>
    <w:p>
      <w:pPr>
        <w:pStyle w:val="Normal"/>
        <w:numPr>
          <w:ilvl w:val="0"/>
          <w:numId w:val="1"/>
        </w:numPr>
        <w:rPr>
          <w:rFonts w:ascii="Arial" w:hAnsi="Arial" w:cs="Arial"/>
          <w:b/>
          <w:sz w:val="24"/>
        </w:rPr>
      </w:pPr>
      <w:r>
        <w:rPr>
          <w:rFonts w:cs="Arial" w:ascii="Arial" w:hAnsi="Arial"/>
          <w:sz w:val="24"/>
        </w:rPr>
        <w:t>Acted as mentor in formal and informal capacities to future leaders</w:t>
      </w:r>
    </w:p>
    <w:p>
      <w:pPr>
        <w:pStyle w:val="Normal"/>
        <w:numPr>
          <w:ilvl w:val="0"/>
          <w:numId w:val="11"/>
        </w:numPr>
        <w:spacing w:lineRule="atLeast" w:line="240"/>
        <w:rPr>
          <w:rFonts w:ascii="Arial" w:hAnsi="Arial" w:cs="Arial"/>
          <w:color w:val="000000"/>
          <w:sz w:val="24"/>
          <w:lang w:eastAsia="en-US"/>
        </w:rPr>
      </w:pPr>
      <w:r>
        <w:rPr>
          <w:rFonts w:cs="Arial" w:ascii="Arial" w:hAnsi="Arial"/>
          <w:color w:val="000000"/>
          <w:sz w:val="24"/>
          <w:lang w:eastAsia="en-US"/>
        </w:rPr>
        <w:t>Actively managed Enron‘s relationship with data vendor Dun &amp; Bradstreet to communicate concerns and expectations surrounding quality, performance, and value.</w:t>
      </w:r>
    </w:p>
    <w:p>
      <w:pPr>
        <w:pStyle w:val="Normal"/>
        <w:numPr>
          <w:ilvl w:val="0"/>
          <w:numId w:val="11"/>
        </w:numPr>
        <w:spacing w:lineRule="atLeast" w:line="240"/>
        <w:rPr>
          <w:rFonts w:ascii="Arial" w:hAnsi="Arial" w:cs="Arial"/>
          <w:color w:val="000000"/>
          <w:sz w:val="24"/>
          <w:lang w:eastAsia="en-US"/>
        </w:rPr>
      </w:pPr>
      <w:r>
        <w:rPr>
          <w:rFonts w:cs="Arial" w:ascii="Arial" w:hAnsi="Arial"/>
          <w:color w:val="000000"/>
          <w:sz w:val="24"/>
          <w:lang w:eastAsia="en-US"/>
        </w:rPr>
        <w:t>Sponsored Next Generation Global Counterparty and pushed for radical changes to current process to streamline and reduce costs for data maintenance by pushing responsibility for maintenance out the counterparty and primary users.</w:t>
      </w:r>
    </w:p>
    <w:p>
      <w:pPr>
        <w:pStyle w:val="Normal"/>
        <w:numPr>
          <w:ilvl w:val="0"/>
          <w:numId w:val="3"/>
        </w:numPr>
        <w:spacing w:lineRule="atLeast" w:line="240"/>
        <w:rPr>
          <w:rFonts w:ascii="Arial" w:hAnsi="Arial" w:cs="Arial"/>
          <w:color w:val="000000"/>
          <w:sz w:val="24"/>
          <w:lang w:eastAsia="en-US"/>
        </w:rPr>
      </w:pPr>
      <w:r>
        <w:rPr>
          <w:rFonts w:cs="Arial" w:ascii="Arial" w:hAnsi="Arial"/>
          <w:color w:val="000000"/>
          <w:sz w:val="24"/>
          <w:lang w:eastAsia="en-US"/>
        </w:rPr>
        <w:t>Managed issues related to global data and ClickPaper rollout - received notice of rollout of less than one week, insured CP setup and process flow for ongoing support.</w:t>
      </w:r>
    </w:p>
    <w:p>
      <w:pPr>
        <w:pStyle w:val="Normal"/>
        <w:numPr>
          <w:ilvl w:val="0"/>
          <w:numId w:val="9"/>
        </w:numPr>
        <w:rPr>
          <w:rFonts w:ascii="Arial" w:hAnsi="Arial" w:cs="Arial"/>
          <w:b/>
          <w:sz w:val="24"/>
          <w:u w:val="single"/>
        </w:rPr>
      </w:pPr>
      <w:r>
        <w:rPr>
          <w:rFonts w:cs="Arial" w:ascii="Arial" w:hAnsi="Arial"/>
          <w:color w:val="000000"/>
          <w:sz w:val="24"/>
          <w:lang w:eastAsia="en-US"/>
        </w:rPr>
        <w:t>Supported "work at home" program for an expectant employee which utilized the ‘e-cam’ and which to date has been very successful.</w:t>
      </w:r>
    </w:p>
    <w:p>
      <w:pPr>
        <w:pStyle w:val="Normal"/>
        <w:rPr>
          <w:rFonts w:ascii="Arial" w:hAnsi="Arial" w:cs="Arial"/>
          <w:b/>
          <w:sz w:val="24"/>
          <w:u w:val="single"/>
        </w:rPr>
      </w:pPr>
      <w:r>
        <w:rPr>
          <w:rFonts w:cs="Arial" w:ascii="Arial" w:hAnsi="Arial"/>
          <w:b/>
          <w:sz w:val="24"/>
          <w:u w:val="single"/>
        </w:rPr>
      </w:r>
    </w:p>
    <w:p>
      <w:pPr>
        <w:pStyle w:val="Normal"/>
        <w:rPr>
          <w:rFonts w:ascii="Arial" w:hAnsi="Arial" w:cs="Arial"/>
          <w:b/>
          <w:sz w:val="24"/>
        </w:rPr>
      </w:pPr>
      <w:r>
        <w:rPr>
          <w:rFonts w:cs="Arial" w:ascii="Arial" w:hAnsi="Arial"/>
          <w:b/>
          <w:sz w:val="24"/>
        </w:rPr>
        <w:br/>
        <w:b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mic Sans MS">
    <w:charset w:val="00" w:characterSet="windows-1252"/>
    <w:family w:val="script"/>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84"/>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Wingdings" w:hAnsi="Wingdings" w:cs="Wingdings"/>
    </w:rPr>
  </w:style>
  <w:style w:type="character" w:styleId="WW8Num15z0">
    <w:name w:val="WW8Num15z0"/>
    <w:qFormat/>
    <w:rPr>
      <w:rFonts w:ascii="Symbol" w:hAnsi="Symbol" w:cs="Symbol"/>
    </w:rPr>
  </w:style>
  <w:style w:type="character" w:styleId="WW8Num16z0">
    <w:name w:val="WW8Num16z0"/>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21z0">
    <w:name w:val="WW8Num21z0"/>
    <w:qFormat/>
    <w:rPr>
      <w:rFonts w:ascii="Wingdings" w:hAnsi="Wingdings" w:cs="Wingdings"/>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Wingdings" w:hAnsi="Wingdings" w:cs="Wingdings"/>
    </w:rPr>
  </w:style>
  <w:style w:type="character" w:styleId="WW8Num28z0">
    <w:name w:val="WW8Num28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Wingdings" w:hAnsi="Wingdings" w:cs="Wingdings"/>
    </w:rPr>
  </w:style>
  <w:style w:type="character" w:styleId="WW8Num32z0">
    <w:name w:val="WW8Num32z0"/>
    <w:qFormat/>
    <w:rPr>
      <w:rFonts w:ascii="Wingdings" w:hAnsi="Wingdings" w:cs="Wingdings"/>
    </w:rPr>
  </w:style>
  <w:style w:type="character" w:styleId="WW8Num34z0">
    <w:name w:val="WW8Num34z0"/>
    <w:qFormat/>
    <w:rPr>
      <w:rFonts w:ascii="Wingdings" w:hAnsi="Wingdings" w:cs="Wingdings"/>
      <w:sz w:val="16"/>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Wingdings" w:hAnsi="Wingdings" w:cs="Wingdings"/>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Wingdings" w:hAnsi="Wingdings" w:cs="Wingdings"/>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Wingdings" w:hAnsi="Wingdings" w:cs="Wingdings"/>
    </w:rPr>
  </w:style>
  <w:style w:type="character" w:styleId="WW8Num44z0">
    <w:name w:val="WW8Num44z0"/>
    <w:qFormat/>
    <w:rPr>
      <w:rFonts w:ascii="Wingdings" w:hAnsi="Wingdings" w:cs="Wingdings"/>
    </w:rPr>
  </w:style>
  <w:style w:type="character" w:styleId="WW8Num45z0">
    <w:name w:val="WW8Num45z0"/>
    <w:qFormat/>
    <w:rPr>
      <w:rFonts w:ascii="Symbol" w:hAnsi="Symbol" w:cs="Symbol"/>
    </w:rPr>
  </w:style>
  <w:style w:type="character" w:styleId="WW8Num46z0">
    <w:name w:val="WW8Num46z0"/>
    <w:qFormat/>
    <w:rPr>
      <w:rFonts w:ascii="Wingdings" w:hAnsi="Wingdings" w:cs="Wingdings"/>
    </w:rPr>
  </w:style>
  <w:style w:type="character" w:styleId="WW8Num47z0">
    <w:name w:val="WW8Num47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Wingdings" w:hAnsi="Wingdings" w:cs="Wingdings"/>
    </w:rPr>
  </w:style>
  <w:style w:type="character" w:styleId="WW8Num51z0">
    <w:name w:val="WW8Num51z0"/>
    <w:qFormat/>
    <w:rPr>
      <w:rFonts w:ascii="Symbol" w:hAnsi="Symbol" w:cs="Symbol"/>
    </w:rPr>
  </w:style>
  <w:style w:type="character" w:styleId="WW8Num52z0">
    <w:name w:val="WW8Num52z0"/>
    <w:qFormat/>
    <w:rPr>
      <w:rFonts w:ascii="Wingdings" w:hAnsi="Wingdings" w:cs="Wingdings"/>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Wingdings" w:hAnsi="Wingdings" w:cs="Wingdings"/>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Wingdings" w:hAnsi="Wingdings" w:cs="Wingdings"/>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Wingdings" w:hAnsi="Wingdings" w:cs="Wingdings"/>
    </w:rPr>
  </w:style>
  <w:style w:type="character" w:styleId="WW8Num66z0">
    <w:name w:val="WW8Num66z0"/>
    <w:qFormat/>
    <w:rPr>
      <w:rFonts w:ascii="Wingdings" w:hAnsi="Wingdings" w:cs="Wingdings"/>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Wingdings" w:hAnsi="Wingdings" w:cs="Wingdings"/>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Wingdings" w:hAnsi="Wingdings" w:cs="Wingdings"/>
    </w:rPr>
  </w:style>
  <w:style w:type="character" w:styleId="WW8Num76z0">
    <w:name w:val="WW8Num76z0"/>
    <w:qFormat/>
    <w:rPr>
      <w:rFonts w:ascii="Symbol" w:hAnsi="Symbol" w:cs="Symbol"/>
    </w:rPr>
  </w:style>
  <w:style w:type="character" w:styleId="WW8Num77z0">
    <w:name w:val="WW8Num77z0"/>
    <w:qFormat/>
    <w:rPr>
      <w:rFonts w:ascii="Wingdings" w:hAnsi="Wingdings" w:cs="Wingdings"/>
    </w:rPr>
  </w:style>
  <w:style w:type="character" w:styleId="WW8Num78z0">
    <w:name w:val="WW8Num78z0"/>
    <w:qFormat/>
    <w:rPr>
      <w:rFonts w:ascii="Wingdings" w:hAnsi="Wingdings" w:cs="Wingdings"/>
    </w:rPr>
  </w:style>
  <w:style w:type="character" w:styleId="WW8Num79z0">
    <w:name w:val="WW8Num79z0"/>
    <w:qFormat/>
    <w:rPr>
      <w:rFonts w:ascii="Wingdings" w:hAnsi="Wingdings" w:cs="Wingdings"/>
    </w:rPr>
  </w:style>
  <w:style w:type="character" w:styleId="WW8Num80z0">
    <w:name w:val="WW8Num80z0"/>
    <w:qFormat/>
    <w:rPr>
      <w:rFonts w:ascii="Wingdings" w:hAnsi="Wingdings" w:cs="Wingdings"/>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Wingdings" w:hAnsi="Wingdings" w:cs="Wingdings"/>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Wingdings" w:hAnsi="Wingdings" w:cs="Wingdings"/>
    </w:rPr>
  </w:style>
  <w:style w:type="character" w:styleId="WW8Num87z0">
    <w:name w:val="WW8Num87z0"/>
    <w:qFormat/>
    <w:rPr>
      <w:rFonts w:ascii="Wingdings" w:hAnsi="Wingdings" w:cs="Wingdings"/>
    </w:rPr>
  </w:style>
  <w:style w:type="character" w:styleId="WW8Num88z0">
    <w:name w:val="WW8Num88z0"/>
    <w:qFormat/>
    <w:rPr>
      <w:rFonts w:ascii="Symbol" w:hAnsi="Symbol" w:cs="Symbol"/>
    </w:rPr>
  </w:style>
  <w:style w:type="character" w:styleId="WW8Num89z0">
    <w:name w:val="WW8Num89z0"/>
    <w:qFormat/>
    <w:rPr>
      <w:rFonts w:ascii="Wingdings" w:hAnsi="Wingdings" w:cs="Wingdings"/>
    </w:rPr>
  </w:style>
  <w:style w:type="character" w:styleId="WW8Num90z0">
    <w:name w:val="WW8Num90z0"/>
    <w:qFormat/>
    <w:rPr>
      <w:rFonts w:ascii="Wingdings" w:hAnsi="Wingdings" w:cs="Wingdings"/>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St6z0">
    <w:name w:val="WW8NumSt6z0"/>
    <w:qFormat/>
    <w:rPr>
      <w:rFonts w:ascii="Wingdings" w:hAnsi="Wingdings" w:cs="Wingdings"/>
      <w:sz w:val="16"/>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b/>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800" w:end="0"/>
    </w:pPr>
    <w:rPr>
      <w:rFonts w:ascii="Comic Sans MS" w:hAnsi="Comic Sans MS" w:cs="Comic Sans MS"/>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2000-11-16T21:36:00Z</dcterms:created>
  <dc:creator>Mary Solmonson</dc:creator>
  <dc:description/>
  <dc:language>en-CA</dc:language>
  <cp:lastModifiedBy>Mary Solmonson</cp:lastModifiedBy>
  <dcterms:modified xsi:type="dcterms:W3CDTF">2000-11-18T12:30:00Z</dcterms:modified>
  <cp:revision>7</cp:revision>
  <dc:subject/>
  <dc:title>Mary Solmonson</dc:title>
</cp:coreProperties>
</file>