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rFonts w:ascii="Arial" w:hAnsi="Arial" w:cs="Arial"/>
        </w:rPr>
      </w:pPr>
      <w:r>
        <w:rPr>
          <w:rFonts w:cs="Arial" w:ascii="Arial" w:hAnsi="Arial"/>
        </w:rPr>
        <w:t>Mary Solmonson</w:t>
      </w:r>
    </w:p>
    <w:p>
      <w:pPr>
        <w:pStyle w:val="Head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"/>
        <w:rPr>
          <w:rFonts w:ascii="Arial" w:hAnsi="Arial" w:cs="Arial"/>
        </w:rPr>
      </w:pPr>
      <w:r>
        <w:rPr>
          <w:rFonts w:cs="Arial" w:ascii="Arial" w:hAnsi="Arial"/>
        </w:rPr>
        <w:t>2000 Mid-Year Performance Review Committee</w:t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spacing w:lineRule="atLeast" w:line="240"/>
        <w:rPr>
          <w:rFonts w:ascii="Arial" w:hAnsi="Arial" w:cs="Arial"/>
          <w:b/>
          <w:sz w:val="24"/>
          <w:u w:val="single"/>
        </w:rPr>
      </w:pPr>
      <w:r>
        <w:rPr>
          <w:rFonts w:cs="Arial" w:ascii="Arial" w:hAnsi="Arial"/>
          <w:b/>
          <w:sz w:val="28"/>
          <w:u w:val="single"/>
        </w:rPr>
        <w:t xml:space="preserve">Accomplishments- </w:t>
      </w:r>
      <w:r>
        <w:rPr>
          <w:rFonts w:cs="Arial" w:ascii="Arial" w:hAnsi="Arial"/>
          <w:i/>
          <w:sz w:val="24"/>
          <w:u w:val="single"/>
        </w:rPr>
        <w:t>January 2000 through June 2000</w:t>
      </w:r>
    </w:p>
    <w:p>
      <w:pPr>
        <w:pStyle w:val="Normal"/>
        <w:spacing w:lineRule="atLeast" w:line="240"/>
        <w:rPr>
          <w:rFonts w:ascii="Arial" w:hAnsi="Arial" w:cs="Arial"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</w:r>
    </w:p>
    <w:p>
      <w:pPr>
        <w:pStyle w:val="Normal"/>
        <w:numPr>
          <w:ilvl w:val="0"/>
          <w:numId w:val="4"/>
        </w:numPr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  <w:t>Supported issue escalation/resolution for ENA SAP July 2000 implementation</w:t>
      </w:r>
    </w:p>
    <w:p>
      <w:pPr>
        <w:pStyle w:val="Normal"/>
        <w:numPr>
          <w:ilvl w:val="0"/>
          <w:numId w:val="4"/>
        </w:numPr>
        <w:spacing w:lineRule="atLeast" w:line="240"/>
        <w:rPr>
          <w:rFonts w:ascii="Arial" w:hAnsi="Arial" w:cs="Arial"/>
          <w:sz w:val="23"/>
        </w:rPr>
      </w:pPr>
      <w:r>
        <w:rPr>
          <w:rFonts w:cs="Arial" w:ascii="Arial" w:hAnsi="Arial"/>
          <w:color w:val="000000"/>
          <w:sz w:val="24"/>
          <w:lang w:eastAsia="en-US"/>
        </w:rPr>
        <w:t>Coached Carolyn Gilley on the definition of roles and responsibilities (ours, IT, and other Enron users) surrounding Livelink to establish infrastructure for a worldwide Livelink coordinator</w:t>
      </w:r>
    </w:p>
    <w:p>
      <w:pPr>
        <w:pStyle w:val="Normal"/>
        <w:numPr>
          <w:ilvl w:val="0"/>
          <w:numId w:val="4"/>
        </w:numPr>
        <w:spacing w:lineRule="atLeast" w:line="240"/>
        <w:rPr>
          <w:rFonts w:ascii="Arial" w:hAnsi="Arial" w:cs="Arial"/>
          <w:sz w:val="23"/>
        </w:rPr>
      </w:pPr>
      <w:r>
        <w:rPr>
          <w:rFonts w:cs="Arial" w:ascii="Arial" w:hAnsi="Arial"/>
          <w:color w:val="000000"/>
          <w:sz w:val="24"/>
          <w:lang w:eastAsia="en-US"/>
        </w:rPr>
        <w:t>Established the Global Outsourcing function to further implementation of Global to other Enron business units</w:t>
      </w:r>
    </w:p>
    <w:p>
      <w:pPr>
        <w:pStyle w:val="Normal"/>
        <w:numPr>
          <w:ilvl w:val="0"/>
          <w:numId w:val="4"/>
        </w:numPr>
        <w:spacing w:lineRule="atLeast" w:line="240"/>
        <w:rPr>
          <w:rFonts w:ascii="Arial" w:hAnsi="Arial" w:cs="Arial"/>
          <w:sz w:val="23"/>
        </w:rPr>
      </w:pPr>
      <w:r>
        <w:rPr>
          <w:rFonts w:cs="Arial" w:ascii="Arial" w:hAnsi="Arial"/>
          <w:color w:val="000000"/>
          <w:sz w:val="24"/>
          <w:lang w:eastAsia="en-US"/>
        </w:rPr>
        <w:t>Orchestrated the division of Global support for Assets to Brenda Herod’s organization</w:t>
      </w:r>
      <w:r>
        <w:rPr>
          <w:rFonts w:cs="Arial" w:ascii="Arial" w:hAnsi="Arial"/>
          <w:sz w:val="23"/>
        </w:rPr>
        <w:tab/>
        <w:tab/>
        <w:tab/>
      </w:r>
    </w:p>
    <w:p>
      <w:pPr>
        <w:pStyle w:val="Normal"/>
        <w:numPr>
          <w:ilvl w:val="0"/>
          <w:numId w:val="7"/>
        </w:numPr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  <w:t xml:space="preserve">Initiated the creation of information profiles to mailed out to our counterparties to verify and improve information accuracy </w:t>
      </w:r>
    </w:p>
    <w:p>
      <w:pPr>
        <w:pStyle w:val="Normal"/>
        <w:numPr>
          <w:ilvl w:val="0"/>
          <w:numId w:val="2"/>
        </w:numPr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  <w:t>Conceived and hosted the first ever Global Data Management Conference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  <w:t>Continued to push expansion of Global Support for Australia, Energy Services, Broadband, Global Exploration &amp; Production, Global Finance, and Tokyo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cs="Arial" w:ascii="Arial" w:hAnsi="Arial"/>
          <w:color w:val="000000"/>
          <w:sz w:val="24"/>
          <w:lang w:eastAsia="en-US"/>
        </w:rPr>
        <w:t>Marketed the concept of Entelligence, worked with IT to establish a project team, established the new EnTelliteam to provide administrative support and data cleansing for the initiative, and developed a strategic alliance with Commercial strategic resource (Chris Gaskill)</w:t>
      </w:r>
    </w:p>
    <w:p>
      <w:pPr>
        <w:pStyle w:val="Normal"/>
        <w:numPr>
          <w:ilvl w:val="0"/>
          <w:numId w:val="6"/>
        </w:numPr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  <w:t>Worked with Team Leadership on employee coaching issues, development of training curriculums, and on a workshop for the Global conference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rPr>
          <w:rFonts w:ascii="Arial" w:hAnsi="Arial" w:cs="Arial"/>
          <w:sz w:val="23"/>
        </w:rPr>
      </w:pPr>
      <w:r>
        <w:rPr>
          <w:rFonts w:cs="Arial" w:ascii="Arial" w:hAnsi="Arial"/>
          <w:sz w:val="23"/>
        </w:rPr>
        <w:t>Identified areas of redundancy, overlap, and need for improved processes and controls to support Rate information for Enron.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cs="Arial" w:ascii="Arial" w:hAnsi="Arial"/>
          <w:color w:val="000000"/>
          <w:sz w:val="24"/>
          <w:lang w:eastAsia="en-US"/>
        </w:rPr>
        <w:t>Recruited for various positions including new Director to coordinate strategic systems initiatives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cs="Arial" w:ascii="Arial" w:hAnsi="Arial"/>
          <w:sz w:val="24"/>
        </w:rPr>
        <w:t>Sponsored first cross-continental system initiative – Market Knowledge Management for handling time series data.  Business sponsors and IT development resources were sourced from both ENA and the U.K.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cs="Arial" w:ascii="Arial" w:hAnsi="Arial"/>
          <w:sz w:val="24"/>
        </w:rPr>
        <w:t>Proposed new business plan for the coordination of strategic systems issues for Energy Operations, the establishment of an adhoc reporting group, and a new Energy Operations web-site</w: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br/>
        <w:b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mic Sans MS">
    <w:charset w:val="00" w:characterSet="windows-1252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3"/>
      <w:numFmt w:val="bullet"/>
      <w:lvlText w:val=""/>
      <w:lvlJc w:val="start"/>
      <w:pPr>
        <w:tabs>
          <w:tab w:val="num" w:pos="720"/>
        </w:tabs>
        <w:ind w:start="720" w:hanging="72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84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8z0">
    <w:name w:val="WW8Num18z0"/>
    <w:qFormat/>
    <w:rPr>
      <w:rFonts w:ascii="Wingdings" w:hAnsi="Wingdings" w:cs="Wingdings"/>
      <w:sz w:val="16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St6z0">
    <w:name w:val="WW8NumSt6z0"/>
    <w:qFormat/>
    <w:rPr>
      <w:rFonts w:ascii="Wingdings" w:hAnsi="Wingdings" w:cs="Wingdings"/>
      <w:sz w:val="1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1800" w:end="0"/>
    </w:pPr>
    <w:rPr>
      <w:rFonts w:ascii="Comic Sans MS" w:hAnsi="Comic Sans MS" w:cs="Comic Sans MS"/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2000-06-17T16:53:00Z</dcterms:created>
  <dc:creator>Mary Solmonson</dc:creator>
  <dc:description/>
  <dc:language>en-CA</dc:language>
  <cp:lastModifiedBy>Mary Solmonson</cp:lastModifiedBy>
  <dcterms:modified xsi:type="dcterms:W3CDTF">2000-06-17T18:18:00Z</dcterms:modified>
  <cp:revision>19</cp:revision>
  <dc:subject/>
  <dc:title>Mary Solmonson</dc:title>
</cp:coreProperties>
</file>