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GAS PURCHASE AGREEMENT </w:t>
      </w:r>
    </w:p>
    <w:p>
      <w:pPr>
        <w:sectPr>
          <w:footerReference w:type="default" r:id="rId2"/>
          <w:footerReference w:type="first" r:id="rId3"/>
          <w:type w:val="nextPage"/>
          <w:pgSz w:w="12240" w:h="15840"/>
          <w:pgMar w:left="576" w:right="576" w:gutter="0" w:header="0" w:top="576" w:footer="720" w:bottom="776"/>
          <w:pgNumType w:start="1" w:fmt="decimal"/>
          <w:cols w:num="2" w:space="432" w:equalWidth="true" w:sep="false"/>
          <w:formProt w:val="false"/>
          <w:titlePg/>
          <w:textDirection w:val="lrTb"/>
          <w:docGrid w:type="default" w:linePitch="360" w:charSpace="0"/>
        </w:sectPr>
      </w:pPr>
    </w:p>
    <w:p>
      <w:pPr>
        <w:pStyle w:val="Normal"/>
        <w:jc w:val="both"/>
        <w:rPr/>
      </w:pPr>
      <w:r>
        <w:rPr>
          <w:rFonts w:cs="Arial Narrow" w:ascii="Arial Narrow" w:hAnsi="Arial Narrow"/>
          <w:b/>
          <w:sz w:val="18"/>
        </w:rPr>
        <w:t>Enron North America</w:t>
      </w:r>
      <w:r>
        <w:rPr>
          <w:rFonts w:cs="Arial Narrow" w:ascii="Arial Narrow" w:hAnsi="Arial Narrow"/>
          <w:sz w:val="18"/>
        </w:rPr>
        <w:t xml:space="preserve"> </w:t>
      </w:r>
      <w:r>
        <w:rPr>
          <w:rFonts w:cs="Arial Narrow" w:ascii="Arial Narrow" w:hAnsi="Arial Narrow"/>
          <w:b/>
          <w:sz w:val="18"/>
        </w:rPr>
        <w:t>Corp.</w:t>
      </w:r>
      <w:r>
        <w:rPr>
          <w:rFonts w:cs="Arial Narrow" w:ascii="Arial Narrow" w:hAnsi="Arial Narrow"/>
          <w:sz w:val="18"/>
        </w:rPr>
        <w:t>, a Delaware corporation ("</w:t>
      </w:r>
      <w:r>
        <w:rPr>
          <w:rFonts w:cs="Arial Narrow" w:ascii="Arial Narrow" w:hAnsi="Arial Narrow"/>
          <w:sz w:val="18"/>
          <w:u w:val="single"/>
        </w:rPr>
        <w:t>Buyer</w:t>
      </w:r>
      <w:r>
        <w:rPr>
          <w:rFonts w:cs="Arial Narrow" w:ascii="Arial Narrow" w:hAnsi="Arial Narrow"/>
          <w:sz w:val="18"/>
        </w:rPr>
        <w:t>"), and Martin Twist Energy Co., L.L.C. a ________ Corporation  ("</w:t>
      </w:r>
      <w:r>
        <w:rPr>
          <w:rFonts w:cs="Arial Narrow" w:ascii="Arial Narrow" w:hAnsi="Arial Narrow"/>
          <w:sz w:val="18"/>
          <w:u w:val="single"/>
        </w:rPr>
        <w:t>Seller</w:t>
      </w:r>
      <w:r>
        <w:rPr>
          <w:rFonts w:cs="Arial Narrow" w:ascii="Arial Narrow" w:hAnsi="Arial Narrow"/>
          <w:sz w:val="18"/>
        </w:rPr>
        <w:t>", each referred to as a "</w:t>
      </w:r>
      <w:r>
        <w:rPr>
          <w:rFonts w:cs="Arial Narrow" w:ascii="Arial Narrow" w:hAnsi="Arial Narrow"/>
          <w:sz w:val="18"/>
          <w:u w:val="single"/>
        </w:rPr>
        <w:t>Party</w:t>
      </w:r>
      <w:r>
        <w:rPr>
          <w:rFonts w:cs="Arial Narrow" w:ascii="Arial Narrow" w:hAnsi="Arial Narrow"/>
          <w:sz w:val="18"/>
        </w:rPr>
        <w:t>", and collectively as the "</w:t>
      </w:r>
      <w:r>
        <w:rPr>
          <w:rFonts w:cs="Arial Narrow" w:ascii="Arial Narrow" w:hAnsi="Arial Narrow"/>
          <w:sz w:val="18"/>
          <w:u w:val="single"/>
        </w:rPr>
        <w:t>Parties</w:t>
      </w:r>
      <w:r>
        <w:rPr>
          <w:rFonts w:cs="Arial Narrow" w:ascii="Arial Narrow" w:hAnsi="Arial Narrow"/>
          <w:sz w:val="18"/>
        </w:rPr>
        <w:t>",) enter into this Gas Purchase Agreement (this "</w:t>
      </w:r>
      <w:r>
        <w:rPr>
          <w:rFonts w:cs="Arial Narrow" w:ascii="Arial Narrow" w:hAnsi="Arial Narrow"/>
          <w:sz w:val="18"/>
          <w:u w:val="single"/>
        </w:rPr>
        <w:t>Agreement</w:t>
      </w:r>
      <w:r>
        <w:rPr>
          <w:rFonts w:cs="Arial Narrow" w:ascii="Arial Narrow" w:hAnsi="Arial Narrow"/>
          <w:sz w:val="18"/>
        </w:rPr>
        <w:t>") effective as of the 1st day of July, 2001, (the "</w:t>
      </w:r>
      <w:r>
        <w:rPr>
          <w:rFonts w:cs="Arial Narrow" w:ascii="Arial Narrow" w:hAnsi="Arial Narrow"/>
          <w:sz w:val="18"/>
          <w:u w:val="single"/>
        </w:rPr>
        <w:t>Effective Date</w:t>
      </w:r>
      <w:r>
        <w:rPr>
          <w:rFonts w:cs="Arial Narrow" w:ascii="Arial Narrow" w:hAnsi="Arial Narrow"/>
          <w:sz w:val="18"/>
        </w:rPr>
        <w:t xml:space="preserve">").  The Enfolio General Provisions, including definitions,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commence with the Effective Date; provided, Buyer shall not be obligated to purchase or pay for any Gas received at the Receipt Point(s) until such gas has been credited to Buyer’s account by Transporter.  The Parties will cooperate to cause Transporter to credit such Gas to Buyer’s account as soon as reasonably possible. This Agreement shall continue in effect for a term of one year from the Effective Date (the "</w:t>
      </w:r>
      <w:r>
        <w:rPr>
          <w:rFonts w:cs="Arial Narrow" w:ascii="Arial Narrow" w:hAnsi="Arial Narrow"/>
          <w:sz w:val="18"/>
          <w:u w:val="single"/>
        </w:rPr>
        <w:t>Primary Term</w:t>
      </w:r>
      <w:r>
        <w:rPr>
          <w:rFonts w:cs="Arial Narrow" w:ascii="Arial Narrow" w:hAnsi="Arial Narrow"/>
          <w:sz w:val="18"/>
        </w:rPr>
        <w:t>") and thereafter continue in effect from month to month (the "</w:t>
      </w:r>
      <w:r>
        <w:rPr>
          <w:rFonts w:cs="Arial Narrow" w:ascii="Arial Narrow" w:hAnsi="Arial Narrow"/>
          <w:sz w:val="18"/>
          <w:u w:val="single"/>
        </w:rPr>
        <w:t>Secondary Term</w:t>
      </w:r>
      <w:r>
        <w:rPr>
          <w:rFonts w:cs="Arial Narrow" w:ascii="Arial Narrow" w:hAnsi="Arial Narrow"/>
          <w:sz w:val="18"/>
        </w:rPr>
        <w:t>"), unless terminated by either Party upon written notice to the other Party given 30 Days prior to the end of the Primary Term or any Secondary Term thereafter.  Upon the expiration of the Parties' sale and purchase obligations under this Agreement, any monies, penalties or other charges due and owing Seller shall be paid, any corrections or adjust</w:t>
        <w:softHyphen/>
        <w:t>ments provided for herein to payments previously made shall be determined, and any refunds due Buyer shall be made, within 60 Days.  All indemnity and audit rights shall survive the termination of this Agreement.  The Parties' obligations provided in this Agreement shall remain in effect for the purpose of complying herewith.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w:t>
      </w:r>
      <w:r>
        <w:rPr>
          <w:rFonts w:cs="Arial Narrow" w:ascii="Arial Narrow" w:hAnsi="Arial Narrow"/>
          <w:sz w:val="18"/>
        </w:rPr>
        <w:t xml:space="preserve">Company and Customer from time to time during the term hereof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 Exclusive Commitment and Representations and Warranties</w:t>
      </w:r>
      <w:r>
        <w:rPr>
          <w:rFonts w:cs="Arial Narrow" w:ascii="Arial Narrow" w:hAnsi="Arial Narrow"/>
          <w:sz w:val="18"/>
        </w:rPr>
        <w:t xml:space="preserve">.  Seller shall make available to Buyer 100 percent of Seller's Daily Deliverability of Gas.  Subject only to Seller's Reservations, Seller exclusively commits the Receipt Point(s) (as defined in </w:t>
      </w:r>
      <w:r>
        <w:rPr>
          <w:rFonts w:cs="Arial Narrow" w:ascii="Arial Narrow" w:hAnsi="Arial Narrow"/>
          <w:sz w:val="18"/>
          <w:u w:val="single"/>
        </w:rPr>
        <w:t>Section 4.1</w:t>
      </w:r>
      <w:r>
        <w:rPr>
          <w:rFonts w:cs="Arial Narrow" w:ascii="Arial Narrow" w:hAnsi="Arial Narrow"/>
          <w:sz w:val="18"/>
        </w:rPr>
        <w:t xml:space="preserve"> hereof) to the performance of this Agreement and agrees not to sell, transfer or deliver to any third party or parties any Gas from the Receipt Point(s) during the term hereof without the prior written consent of Buyer.  Both Parties acknowledge that for any Day, Buyer shall have the right to schedule for delivery hereunder the Seller’s Daily Deliverability of Gas applicable to such Day, as set forth on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shall be deemed to have been revised to equal the quantity in Seller's written notice for such Day.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Reservations</w:t>
      </w:r>
      <w:r>
        <w:rPr>
          <w:rFonts w:cs="Arial Narrow" w:ascii="Arial Narrow" w:hAnsi="Arial Narrow"/>
          <w:sz w:val="18"/>
        </w:rPr>
        <w:t>.  Seller reserves the following rights, together with, as applicable, commercially reasonable quantities of Gas to satisfy such rights: (i) to supply Gas to the owners of the oil and gas fee interest, leasehold or other oil and gas property interest (collectively, the "</w:t>
      </w:r>
      <w:r>
        <w:rPr>
          <w:rFonts w:cs="Arial Narrow" w:ascii="Arial Narrow" w:hAnsi="Arial Narrow"/>
          <w:sz w:val="18"/>
          <w:u w:val="single"/>
        </w:rPr>
        <w:t>Property Interests</w:t>
      </w:r>
      <w:r>
        <w:rPr>
          <w:rFonts w:cs="Arial Narrow" w:ascii="Arial Narrow" w:hAnsi="Arial Narrow"/>
          <w:sz w:val="18"/>
        </w:rPr>
        <w:t>") covering wells upstream of the Receipt Point(s) to the extent such owners are entitled thereto under the terms of existing oil and gas Property Interests, (ii) to supply Gas from wells upstream of the Receipt Point(s) for developing and operating the wells and for the operation of facilities utilized for the sole purpose of delivering Gas from the wells to Buyer at the Receipt Point(s), and (iii) to process the Gas prior to delivery to Buyer hereunder for the recovery of liquefiable hydrocarbons, provided that the Gas thereafter meets the Specifications provided for herein.  The volume estimates set forth on the Confirmation assume Seller's exercise of the foregoing rights and represent Seller’s Daily Deliverability of Gas, after deduction therefore.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have the right to take and purchase 100 percent of Seller's Daily Deliverability of Gas.  This Agreement is entered into with the understanding (i) that Buyer’s takes of Gas hereunder are subject to the availability of interruptible services from Transporter and (ii) that Buyer plans to resell the Gas production from the Receipt Point(s) to other purchasers. Buyer shall have no minimum volume purchase obligation hereunder and Buyer, in its sole discretion, may, from time to time, reduce, in whole or in part, its purchase and receipt of Gas from Seller hereunder, and Seller shall adjust its production and delivery of Gas hereunder in accordance with any such reduction by Buyer.  Provided, if Buyer elects not to purchase Gas from Seller for 30 consecutive Days, Seller may terminate this Agreement upon 20 Days prior written notice unless Buyer recommences purchases from Seller prior to the end of such 20 Day period.  Seller agrees to do all things necessary and reasonable to assist Buyer in obtaining the approvals for and/or implementing any resale mechanism(s) chosen from time to time by Buyer.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RECEIPT POINT(S) AND TRANSPORTATION</w:t>
      </w:r>
      <w:r>
        <w:rPr>
          <w:rFonts w:cs="Arial Narrow" w:ascii="Arial Narrow" w:hAnsi="Arial Narrow"/>
          <w:b/>
          <w:sz w:val="18"/>
        </w:rPr>
        <w:t xml:space="preserve"> 4.1. </w:t>
      </w:r>
      <w:r>
        <w:rPr>
          <w:rFonts w:cs="Arial Narrow" w:ascii="Arial Narrow" w:hAnsi="Arial Narrow"/>
          <w:b/>
          <w:sz w:val="18"/>
          <w:u w:val="single"/>
        </w:rPr>
        <w:t>Receipt Point(s)</w:t>
      </w:r>
      <w:r>
        <w:rPr>
          <w:rFonts w:cs="Arial Narrow" w:ascii="Arial Narrow" w:hAnsi="Arial Narrow"/>
          <w:b/>
          <w:sz w:val="18"/>
        </w:rPr>
        <w:t xml:space="preserve">.  </w:t>
      </w:r>
      <w:r>
        <w:rPr>
          <w:rFonts w:cs="Arial Narrow" w:ascii="Arial Narrow" w:hAnsi="Arial Narrow"/>
          <w:sz w:val="18"/>
        </w:rPr>
        <w:t xml:space="preserve">The Receipt Point(s) shall be the outlet side of the meters listed on the Confirmation.  Seller and Buyer may, by mutual agreement, incorporate any additional point(s) as a new Receipt Point(s) by amending the Confirmation effective as of the date of first utilization of such additional Receipt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u w:val="single"/>
        </w:rPr>
      </w:pPr>
      <w:r>
        <w:rPr>
          <w:rFonts w:cs="Arial Narrow" w:ascii="Arial Narrow" w:hAnsi="Arial Narrow"/>
          <w:b/>
          <w:sz w:val="18"/>
        </w:rPr>
        <w:t xml:space="preserve">4.2. </w:t>
      </w:r>
      <w:r>
        <w:rPr>
          <w:rFonts w:cs="Arial Narrow" w:ascii="Arial Narrow" w:hAnsi="Arial Narrow"/>
          <w:b/>
          <w:sz w:val="18"/>
          <w:u w:val="single"/>
        </w:rPr>
        <w:t>Transportation</w:t>
      </w:r>
      <w:r>
        <w:rPr>
          <w:rFonts w:cs="Arial Narrow" w:ascii="Arial Narrow" w:hAnsi="Arial Narrow"/>
          <w:sz w:val="18"/>
        </w:rPr>
        <w:t>.  Seller shall be responsible for transportation of Gas purchased and sold hereunder to the Receipt Point(s).  Buyer shall be responsible for transportation of Gas purchased and sold hereunder from the Receipt Point(s).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tions, in the event either Party is rendered unable, wholly or in part, by Force Majeure to carry out its obligations hereunder, it is agreed that upon such Party's giving notice and full particulars of such Force Majeure to the other Party as soon as reasonably possible (such notice to be confirmed in writing), the obligations of the Party giving such notice, to the extent they are affected by such event, shall be suspended from the inception and during the continuance of the Force Majeure, but for no longer period.  The Party receiving notice of Force Majeure may immediately take such action as it deems necessary at its expense during the continuance of the Force Majeure.  The cause of the Force Majeure shall be remedied with all reasonable diligence and dispatch.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is liable for and shall pay, or cause to be paid, or reimburse Buyer if Buyer has paid, all Taxes applicable to the Gas sold upstream of or at the Receipt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Receipt Point(s), including any Taxes imposed or collected by a taxing authority with jurisdiction over Buyer.  Buyer shall indemnify, defend and hold harmless Seller from any Claims for such Taxes.  Provided, if at any time during the term hereof a New Tax is enacted for which either Buyer or Seller will be responsible hereunder and such New Tax is, due to contracts, laws or regulations then in effect, of the type which cannot be directly or indirectly passed through to or be reimbursed by a third party in the chain of gas supply or usage, then the Parties will negotiate in good faith as to a mutually satisfactory method of allocating responsibility for such New Tax.  If Buyer and Seller are unable to agree on such a method within 30 Days, then either Party may terminate this Agreement on 30 Days prior written notice.  Upon request, a Party shall provide a certificate of exemption or other evidence of exemption from any Tax or New Tax and each Party agrees to cooperate with the other in obtaining an exemption and minimizing Taxes and New Taxes payable in respect of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AND RISK OF LOSS</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w:t>
      </w:r>
      <w:r>
        <w:rPr>
          <w:rFonts w:cs="Arial Narrow" w:ascii="Arial Narrow" w:hAnsi="Arial Narrow"/>
          <w:sz w:val="18"/>
        </w:rPr>
        <w:t>.  Seller hereby warrants and defends title to the Gas delivered by Seller to Buyer hereunder, including, without limitation, the right to sell the same, that no party other than Buyer has any first right of refusal or preferential purchase right pertaining to the Gas, and that it is free from all production burdens, liens and adverse claims.  Seller agrees to indemnify, defend and hold harmless Buyer against all Claims arising from or out of any adverse legal claims of any and all persons to or against the Gas delivered hereunder or the proceeds from the sale thereof.  In the event any Claim is asserted to any of said Gas or the proceeds from the sale thereof, Buyer, in addition to all other remedies it may have at law or in equity hereunder, may withhold payments due under this Agreement up to the amount of such Claim without interest.  Such withholding of payments as security for the performance of Seller's obligations with respect to such Claim may continue until the Claim has been finally determined or Seller shall have furnished a bond to Buyer in an amount and with sureties satisfactory to Buyer, conditioned for the protection of Buyer with respect to such Claim.</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Risk of Loss</w:t>
      </w:r>
      <w:r>
        <w:rPr>
          <w:rFonts w:cs="Arial Narrow" w:ascii="Arial Narrow" w:hAnsi="Arial Narrow"/>
          <w:sz w:val="18"/>
        </w:rPr>
        <w:t xml:space="preserve">.  As between the Parties, Seller shall be deemed to be in exclusive control and possession of Gas purchased and sold hereunder and responsible for any damage or injury caused thereby prior to the time the same shall have been delivered to Buyer.  After delivery of Gas to Buyer at the Receipt Point(s), Buyer shall be deemed to be in exclusive control and possession thereof and responsible for any injury or damage caused thereby.  Title to Gas purchased and sold hereunder shall pass from Seller to Buyer at the Receipt Point(s).  Seller and Buyer each assumes all liability for and shall indemnify, defend and hold harmless the other Party from any Claims, including injury to and death of persons, arising from any act or incident occurring when title to Gas is vested in the Indemnifying Party; provided, notwithstanding the foregoing, Seller shall indemnify, defend and hold harmless Buyer from any Claims arising from any act or incident attributable to the delivery by Seller to Buyer of Gas which does not meet the Specifications regardless of the point at which title passes from Seller to Buyer, and the indemnity obligations of this provison shall not be limited by operation of </w:t>
      </w:r>
      <w:r>
        <w:rPr>
          <w:rFonts w:cs="Arial Narrow" w:ascii="Arial Narrow" w:hAnsi="Arial Narrow"/>
          <w:sz w:val="18"/>
          <w:u w:val="single"/>
        </w:rPr>
        <w:t>Section 9.4</w:t>
      </w:r>
      <w:r>
        <w:rPr>
          <w:rFonts w:cs="Arial Narrow" w:ascii="Arial Narrow" w:hAnsi="Arial Narrow"/>
          <w:sz w:val="18"/>
        </w:rPr>
        <w:t xml:space="preserve"> hereof.</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8. BANKRUPTCY</w:t>
      </w:r>
      <w:r>
        <w:rPr>
          <w:rFonts w:cs="Arial Narrow" w:ascii="Arial Narrow" w:hAnsi="Arial Narrow"/>
          <w:sz w:val="18"/>
        </w:rPr>
        <w:t xml:space="preserve">  If either Party shall (i) make an assignment or any general arrange</w:t>
        <w:softHyphen/>
        <w:t>ment for the benefit of creditors, (ii)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10 Days, (iii) otherwise become bankrupt or insolvent or (iv) be unable to pay its debts as due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this Agreement shall automatically terminate except as provided in </w:t>
      </w:r>
      <w:r>
        <w:rPr>
          <w:rFonts w:cs="Arial Narrow" w:ascii="Arial Narrow" w:hAnsi="Arial Narrow"/>
          <w:sz w:val="18"/>
          <w:u w:val="single"/>
        </w:rPr>
        <w:t>Article 1</w:t>
      </w:r>
      <w:r>
        <w:rPr>
          <w:rFonts w:cs="Arial Narrow" w:ascii="Arial Narrow" w:hAnsi="Arial Narrow"/>
          <w:sz w:val="18"/>
        </w:rPr>
        <w:t xml:space="preserve">, and (b) the other Party may withhold any payments due in respect of this Agreement and shall calculate its damages, including its associated costs and attorneys' fees, if any, resulting from the termination of this Agreement as follows, as if no further deliveries or receipts of Gas will occur after a Bankruptcy Event.  Damages will be determined by (i) comparing the value of (a) the remaining term, Contract Price and Seller's Daily Deliverability of Gas (calculated upon the average thereof during the preceding 90 Days) under this Agreement had it not been terminated to (b) the equivalent quantities and relevant market prices for the remaining term either quoted by a bona fide third party offer or which are reasonably expected to be available in the market under a replacement contract for this Agreement and (ii) ascertaining the associated costs and attorneys' fees.  Market prices of a replacement contract may be determined, among other valuations, by any or all of the settlement prices of Gas futures contracts traded on nationally recognized exchanges, quotations from leading dealers in Gas swap contracts and other bona fide third party offers, all adjusted for the length of the remaining term and the basis differential.  All damages shall be immediately due and payable by the Party incurring a Bankruptcy Event.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9.  MISCELLANEOUS</w:t>
      </w:r>
      <w:r>
        <w:rPr>
          <w:rFonts w:cs="Arial Narrow" w:ascii="Arial Narrow" w:hAnsi="Arial Narrow"/>
          <w:b/>
          <w:sz w:val="18"/>
        </w:rPr>
        <w:t xml:space="preserve">  9.1.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All notices, including, without limitation, consents, nominations and communications made pursuant to this Agreement shall be given to the Parties at the following addresses/facsimiles: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SELLER:</w:t>
        <w:tab/>
        <w:t>Martin Twist Energy Co., L.L.C.</w:t>
      </w:r>
    </w:p>
    <w:p>
      <w:pPr>
        <w:pStyle w:val="Normal"/>
        <w:jc w:val="both"/>
        <w:rPr>
          <w:rFonts w:ascii="Arial Narrow" w:hAnsi="Arial Narrow" w:cs="Arial Narrow"/>
          <w:sz w:val="18"/>
        </w:rPr>
      </w:pPr>
      <w:r>
        <w:rPr>
          <w:rFonts w:cs="Arial Narrow" w:ascii="Arial Narrow" w:hAnsi="Arial Narrow"/>
          <w:sz w:val="18"/>
        </w:rPr>
        <w:tab/>
        <w:tab/>
        <w:t>Attn: Lonny G. Armstrong</w:t>
      </w:r>
    </w:p>
    <w:p>
      <w:pPr>
        <w:pStyle w:val="Normal"/>
        <w:jc w:val="both"/>
        <w:rPr>
          <w:rFonts w:ascii="Arial Narrow" w:hAnsi="Arial Narrow" w:cs="Arial Narrow"/>
          <w:sz w:val="18"/>
        </w:rPr>
      </w:pPr>
      <w:r>
        <w:rPr>
          <w:rFonts w:cs="Arial Narrow" w:ascii="Arial Narrow" w:hAnsi="Arial Narrow"/>
          <w:sz w:val="18"/>
        </w:rPr>
        <w:tab/>
        <w:tab/>
        <w:t>530 West Main Street, Suite 500</w:t>
      </w:r>
    </w:p>
    <w:p>
      <w:pPr>
        <w:pStyle w:val="Normal"/>
        <w:jc w:val="both"/>
        <w:rPr>
          <w:rFonts w:ascii="Arial Narrow" w:hAnsi="Arial Narrow" w:cs="Arial Narrow"/>
          <w:sz w:val="18"/>
        </w:rPr>
      </w:pPr>
      <w:r>
        <w:rPr>
          <w:rFonts w:cs="Arial Narrow" w:ascii="Arial Narrow" w:hAnsi="Arial Narrow"/>
          <w:sz w:val="18"/>
        </w:rPr>
        <w:tab/>
        <w:tab/>
        <w:t>Louisville, KY 40202</w:t>
      </w:r>
    </w:p>
    <w:p>
      <w:pPr>
        <w:pStyle w:val="Normal"/>
        <w:jc w:val="both"/>
        <w:rPr>
          <w:rFonts w:ascii="Arial Narrow" w:hAnsi="Arial Narrow" w:cs="Arial Narrow"/>
          <w:sz w:val="18"/>
        </w:rPr>
      </w:pPr>
      <w:r>
        <w:rPr>
          <w:rFonts w:cs="Arial Narrow" w:ascii="Arial Narrow" w:hAnsi="Arial Narrow"/>
          <w:sz w:val="18"/>
        </w:rPr>
        <w:tab/>
        <w:tab/>
        <w:t>Telephone:  502-585-3800</w:t>
      </w:r>
    </w:p>
    <w:p>
      <w:pPr>
        <w:pStyle w:val="Normal"/>
        <w:jc w:val="both"/>
        <w:rPr>
          <w:rFonts w:ascii="Arial Narrow" w:hAnsi="Arial Narrow" w:cs="Arial Narrow"/>
          <w:sz w:val="18"/>
        </w:rPr>
      </w:pPr>
      <w:r>
        <w:rPr>
          <w:rFonts w:cs="Arial Narrow" w:ascii="Arial Narrow" w:hAnsi="Arial Narrow"/>
          <w:sz w:val="18"/>
        </w:rPr>
        <w:tab/>
        <w:tab/>
        <w:t>Facsimile:    800-598-9478</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BUYER:</w:t>
        <w:tab/>
        <w:t>Enron North America Corp.</w:t>
      </w:r>
    </w:p>
    <w:p>
      <w:pPr>
        <w:pStyle w:val="Normal"/>
        <w:jc w:val="both"/>
        <w:rPr>
          <w:rFonts w:ascii="Arial Narrow" w:hAnsi="Arial Narrow" w:cs="Arial Narrow"/>
          <w:sz w:val="18"/>
        </w:rPr>
      </w:pPr>
      <w:r>
        <w:rPr>
          <w:rFonts w:cs="Arial Narrow" w:ascii="Arial Narrow" w:hAnsi="Arial Narrow"/>
          <w:sz w:val="18"/>
        </w:rPr>
        <w:tab/>
        <w:tab/>
        <w:t>Attn:  Documentation and Deal Clearing Desk</w:t>
      </w:r>
    </w:p>
    <w:p>
      <w:pPr>
        <w:pStyle w:val="Normal"/>
        <w:jc w:val="both"/>
        <w:rPr>
          <w:rFonts w:ascii="Arial Narrow" w:hAnsi="Arial Narrow" w:cs="Arial Narrow"/>
          <w:sz w:val="18"/>
        </w:rPr>
      </w:pPr>
      <w:r>
        <w:rPr>
          <w:rFonts w:cs="Arial Narrow" w:ascii="Arial Narrow" w:hAnsi="Arial Narrow"/>
          <w:sz w:val="18"/>
        </w:rPr>
        <w:tab/>
        <w:tab/>
        <w:t>P.O. Box 4428</w:t>
      </w:r>
    </w:p>
    <w:p>
      <w:pPr>
        <w:pStyle w:val="Normal"/>
        <w:jc w:val="both"/>
        <w:rPr>
          <w:rFonts w:ascii="Arial Narrow" w:hAnsi="Arial Narrow" w:cs="Arial Narrow"/>
          <w:sz w:val="18"/>
        </w:rPr>
      </w:pPr>
      <w:r>
        <w:rPr>
          <w:rFonts w:cs="Arial Narrow" w:ascii="Arial Narrow" w:hAnsi="Arial Narrow"/>
          <w:sz w:val="18"/>
        </w:rPr>
        <w:tab/>
        <w:tab/>
        <w:t>Houston, Texas 77210-4428</w:t>
      </w:r>
    </w:p>
    <w:p>
      <w:pPr>
        <w:pStyle w:val="Normal"/>
        <w:jc w:val="both"/>
        <w:rPr>
          <w:rFonts w:ascii="Arial Narrow" w:hAnsi="Arial Narrow" w:cs="Arial Narrow"/>
          <w:sz w:val="18"/>
        </w:rPr>
      </w:pPr>
      <w:r>
        <w:rPr>
          <w:rFonts w:cs="Arial Narrow" w:ascii="Arial Narrow" w:hAnsi="Arial Narrow"/>
          <w:sz w:val="18"/>
        </w:rPr>
        <w:tab/>
        <w:tab/>
        <w:t>Facsimile:   (713) 646-4816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addresses/facsimiles by providing notice of same in accordance herewith.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9.2.</w:t>
      </w:r>
      <w:r>
        <w:rPr>
          <w:rFonts w:cs="Arial Narrow" w:ascii="Arial Narrow" w:hAnsi="Arial Narrow"/>
          <w:sz w:val="18"/>
        </w:rPr>
        <w:t xml:space="preserve"> </w:t>
      </w:r>
      <w:r>
        <w:rPr>
          <w:rFonts w:cs="Arial Narrow" w:ascii="Arial Narrow" w:hAnsi="Arial Narrow"/>
          <w:b/>
          <w:sz w:val="18"/>
          <w:u w:val="single"/>
        </w:rPr>
        <w:t>Transfer of Agreement</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9.2</w:t>
      </w:r>
      <w:r>
        <w:rPr>
          <w:rFonts w:cs="Arial Narrow" w:ascii="Arial Narrow" w:hAnsi="Arial Narrow"/>
          <w:sz w:val="18"/>
        </w:rPr>
        <w:t xml:space="preserve"> shall be void.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9.3. </w:t>
      </w:r>
      <w:r>
        <w:rPr>
          <w:rFonts w:cs="Arial Narrow" w:ascii="Arial Narrow" w:hAnsi="Arial Narrow"/>
          <w:b/>
          <w:sz w:val="18"/>
          <w:u w:val="single"/>
        </w:rPr>
        <w:t>Remedies/Set-off</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9.4</w:t>
      </w:r>
      <w:r>
        <w:rPr>
          <w:rFonts w:cs="Arial Narrow" w:ascii="Arial Narrow" w:hAnsi="Arial Narrow"/>
          <w:sz w:val="18"/>
        </w:rPr>
        <w:t xml:space="preserve"> (to the extent not expressly herein waived or denied) which such Party has or may be entitled to arising from or out of this Agreement.  All outstanding payment obligations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9.4.</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If an express remedy or measure of damages is provided herein, such provision shall be the sole and exclusive remedy, liability shall be limited as set forth therein and all other remedies or damages AT LAW OR IN EQUITY are waived.  In the absence of such provision, liability shall be limited to the sole and exclusive remedy OF direct actual damages and all other remedies or damages AT LAW OR IN EQUITY are waived.  EXCEPT AS EXPRESSLY PROVIDED HEREIN, Neither Party SHALL be liable for consequential, incidental, punitive, exemplary, TREBLE OR indirect damages, LOST PROFITS OR OTHER BUSINESS INTERRUPTION DAMAGES, in tort, contract, under any indemnity provision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9.5. </w:t>
      </w:r>
      <w:r>
        <w:rPr>
          <w:rFonts w:cs="Arial Narrow" w:ascii="Arial Narrow" w:hAnsi="Arial Narrow"/>
          <w:b/>
          <w:sz w:val="18"/>
          <w:u w:val="single"/>
        </w:rPr>
        <w:t>Effect of Waiver or Consent</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9.6.</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AFOREMENTIONED STATE.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and each transaction, constitute the entire agreement between the Parties.  There are no prior or con</w:t>
        <w:softHyphen/>
        <w:t>temporaneous agreements or representations (oral or written) affecting the subject matter.  No amendment or modification to this Agreement shall be enforceable, unless reduced to writing and executed by both Parties.  This Agreement shall not impart rights enforceable by any third party not a Party hereto.  Except as otherwise provided, any provision rendered unlawful by a court or regulatory agency or deemed unlawful because of a statutory change will not otherwise affect the lawful obligations arising under this Agreement.  The headings used herein are for convenience and reference purposes only.  All Exhibits and Appendices referenced in this Agreement are incorporated. Any original executed Agreement may be photocopied and stored on computer tapes and disks and will be admissible as between the Parties to the same extent and under the same conditions as other business records originated and maintained in documentary form.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9.8.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sectPr>
          <w:type w:val="continuous"/>
          <w:pgSz w:w="12240" w:h="15840"/>
          <w:pgMar w:left="576" w:right="576" w:gutter="0" w:header="0" w:top="576" w:footer="720" w:bottom="776"/>
          <w:cols w:num="2" w:space="432" w:equalWidth="true" w:sep="false"/>
          <w:formProt w:val="false"/>
          <w:titlePg/>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BUYER:  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SELLER:  MARTIN TWIST ENERGY CO.,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/mnt/main-storage/datasets/enron-docs/doc/Martin_Twist_Energy.doc</w:t>
      </w:r>
      <w:r>
        <w:rPr>
          <w:sz w:val="18"/>
          <w:rFonts w:cs="Arial Narrow" w:ascii="Arial Narrow" w:hAnsi="Arial Narrow"/>
        </w:rPr>
        <w:fldChar w:fldCharType="end"/>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r>
    </w:p>
    <w:p>
      <w:pPr>
        <w:sectPr>
          <w:type w:val="continuous"/>
          <w:pgSz w:w="12240" w:h="15840"/>
          <w:pgMar w:left="576" w:right="576" w:gutter="0" w:header="0" w:top="576" w:footer="720" w:bottom="776"/>
          <w:pgNumType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sectPr>
          <w:footerReference w:type="default" r:id="rId4"/>
          <w:footerReference w:type="first" r:id="rId5"/>
          <w:type w:val="nextPage"/>
          <w:pgSz w:w="12240" w:h="15840"/>
          <w:pgMar w:left="720" w:right="720" w:gutter="0" w:header="0" w:top="720" w:footer="720" w:bottom="776"/>
          <w:pgNumType w:start="1" w:fmt="decimal"/>
          <w:formProt w:val="false"/>
          <w:titlePg/>
          <w:textDirection w:val="lrTb"/>
          <w:docGrid w:type="default" w:linePitch="360" w:charSpace="0"/>
        </w:sectPr>
      </w:pP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entity or person includes any permitted successor or assignee thereof.  Accounting terms not herein defined shall be construed in accordance with generally accepted accounting principles.  The following definitions and any terms defined internally in this Agreement shall apply to this Agreement and all notices and communications made pursuant to this Agreement.</w:t>
      </w:r>
    </w:p>
    <w:p>
      <w:pPr>
        <w:pStyle w:val="Normal"/>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w:t>
      </w:r>
      <w:r>
        <w:rPr/>
        <w:t xml:space="preserve"> </w:t>
      </w:r>
      <w:r>
        <w:rPr>
          <w:rFonts w:cs="Arial Narrow" w:ascii="Arial Narrow" w:hAnsi="Arial Narrow"/>
          <w:sz w:val="18"/>
        </w:rPr>
        <w:t>million Btu’s.</w:t>
      </w:r>
    </w:p>
    <w:p>
      <w:pPr>
        <w:pStyle w:val="Normal"/>
        <w:jc w:val="both"/>
        <w:rPr/>
      </w:pPr>
      <w:r>
        <w:rPr>
          <w:rFonts w:cs="Arial Narrow" w:ascii="Arial Narrow" w:hAnsi="Arial Narrow"/>
          <w:sz w:val="18"/>
        </w:rPr>
        <w:t>"</w:t>
      </w:r>
      <w:r>
        <w:rPr>
          <w:rFonts w:cs="Arial Narrow" w:ascii="Arial Narrow" w:hAnsi="Arial Narrow"/>
          <w:b/>
          <w:i/>
          <w:sz w:val="18"/>
          <w:u w:val="single"/>
        </w:rPr>
        <w:t>Buyer's Transportation Contract</w:t>
      </w:r>
      <w:r>
        <w:rPr>
          <w:rFonts w:cs="Arial Narrow" w:ascii="Arial Narrow" w:hAnsi="Arial Narrow"/>
          <w:sz w:val="18"/>
        </w:rPr>
        <w:t>" means the applicable pooling and/or transportation agreement(s) between Buyer and Transporter in effect from time to time.</w:t>
      </w:r>
    </w:p>
    <w:p>
      <w:pPr>
        <w:pStyle w:val="Normal"/>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BodyText"/>
        <w:rPr/>
      </w:pPr>
      <w:r>
        <w:rPr>
          <w:b/>
          <w:bCs/>
          <w:i/>
          <w:iCs/>
        </w:rPr>
        <w:t>"</w:t>
      </w:r>
      <w:r>
        <w:rPr>
          <w:b/>
          <w:bCs/>
          <w:i/>
          <w:iCs/>
          <w:u w:val="single"/>
        </w:rPr>
        <w:t>Confirmatio</w:t>
      </w:r>
      <w:r>
        <w:rPr>
          <w:b/>
          <w:bCs/>
          <w:i/>
          <w:iCs/>
        </w:rPr>
        <w:t>n"</w:t>
      </w:r>
      <w:r>
        <w:rPr/>
        <w:t xml:space="preserve"> means a written notice confirming the specific terms of a Transaction which may be in any form adequate at law; an example of a Confirmation which may be utilized hereunder is shown in "Exhibit A."   </w:t>
      </w:r>
    </w:p>
    <w:p>
      <w:pPr>
        <w:pStyle w:val="BodyText"/>
        <w:rPr/>
      </w:pPr>
      <w:r>
        <w:rPr>
          <w:b/>
          <w:bCs/>
          <w:i/>
          <w:iCs/>
        </w:rPr>
        <w:t>"</w:t>
      </w:r>
      <w:r>
        <w:rPr>
          <w:b/>
          <w:bCs/>
          <w:i/>
          <w:iCs/>
          <w:u w:val="single"/>
        </w:rPr>
        <w:t>Confirm Deadline</w:t>
      </w:r>
      <w:r>
        <w:rPr>
          <w:b/>
          <w:bCs/>
          <w:i/>
          <w:iCs/>
        </w:rPr>
        <w:t>"</w:t>
      </w:r>
      <w:r>
        <w:rPr/>
        <w:t xml:space="preserve"> means 24 hours after a Party receives a Confirmation; provided, if the Confirmation is not received during a Business Day it shall be deemed received at the open of the next Business Day.</w:t>
      </w:r>
    </w:p>
    <w:p>
      <w:pPr>
        <w:pStyle w:val="Normal"/>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the Confirmation.</w:t>
      </w:r>
    </w:p>
    <w:p>
      <w:pPr>
        <w:pStyle w:val="Normal"/>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E.T.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w:t>
      </w:r>
    </w:p>
    <w:p>
      <w:pPr>
        <w:pStyle w:val="Normal"/>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  "</w:t>
      </w:r>
      <w:r>
        <w:rPr>
          <w:rFonts w:cs="Arial Narrow" w:ascii="Arial Narrow" w:hAnsi="Arial Narrow"/>
          <w:sz w:val="18"/>
          <w:u w:val="single"/>
        </w:rPr>
        <w:t>Force Majeure</w:t>
      </w:r>
      <w:r>
        <w:rPr>
          <w:rFonts w:cs="Arial Narrow" w:ascii="Arial Narrow" w:hAnsi="Arial Narrow"/>
          <w:sz w:val="18"/>
        </w:rPr>
        <w:t>" shall include an event of Force Majeure occurring with respect to the facilities or services of Transporter.</w:t>
      </w:r>
    </w:p>
    <w:p>
      <w:pPr>
        <w:pStyle w:val="Normal"/>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including, without limitation, gaseous combustible, noncombustible, and inert elements, compounds, components, or mixtures thereof and liquefiable hydrocarbons contained in the vapor stream made available at the Receipt Point(s), subject only to Seller's Reservations and meeting the Specifications.</w:t>
      </w:r>
    </w:p>
    <w:p>
      <w:pPr>
        <w:pStyle w:val="Normal"/>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E.T. on the first Day of any calendar month and ending at midnight E.T. on the first Day of the following calendar month.</w:t>
      </w:r>
    </w:p>
    <w:p>
      <w:pPr>
        <w:pStyle w:val="Normal"/>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jc w:val="both"/>
        <w:rPr/>
      </w:pPr>
      <w:r>
        <w:rPr>
          <w:rFonts w:cs="Arial Narrow" w:ascii="Arial Narrow" w:hAnsi="Arial Narrow"/>
          <w:sz w:val="18"/>
        </w:rPr>
        <w:t>"</w:t>
      </w:r>
      <w:r>
        <w:rPr>
          <w:rFonts w:cs="Arial Narrow" w:ascii="Arial Narrow" w:hAnsi="Arial Narrow"/>
          <w:b/>
          <w:i/>
          <w:sz w:val="18"/>
          <w:u w:val="single"/>
        </w:rPr>
        <w:t>Receipt Point(s)</w:t>
      </w:r>
      <w:r>
        <w:rPr>
          <w:rFonts w:cs="Arial Narrow" w:ascii="Arial Narrow" w:hAnsi="Arial Narrow"/>
          <w:sz w:val="18"/>
        </w:rPr>
        <w:t xml:space="preserve">" means the point(s) of receipt as agreed to in </w:t>
      </w:r>
      <w:r>
        <w:rPr>
          <w:rFonts w:cs="Arial Narrow" w:ascii="Arial Narrow" w:hAnsi="Arial Narrow"/>
          <w:sz w:val="18"/>
          <w:u w:val="single"/>
        </w:rPr>
        <w:t>Section 4.1</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jc w:val="both"/>
        <w:rPr/>
      </w:pPr>
      <w:r>
        <w:rPr>
          <w:rFonts w:cs="Arial Narrow" w:ascii="Arial Narrow" w:hAnsi="Arial Narrow"/>
          <w:sz w:val="18"/>
        </w:rPr>
        <w:t>"</w:t>
      </w:r>
      <w:r>
        <w:rPr>
          <w:rFonts w:cs="Arial Narrow" w:ascii="Arial Narrow" w:hAnsi="Arial Narrow"/>
          <w:b/>
          <w:i/>
          <w:sz w:val="18"/>
          <w:u w:val="single"/>
        </w:rPr>
        <w:t>Seller's Daily Deliverability of Gas</w:t>
      </w:r>
      <w:r>
        <w:rPr>
          <w:rFonts w:cs="Arial Narrow" w:ascii="Arial Narrow" w:hAnsi="Arial Narrow"/>
          <w:sz w:val="18"/>
        </w:rPr>
        <w:t xml:space="preserve">" means the Gas which is physically capable of being produced by Seller and delivered to Buyer in accordance with </w:t>
      </w:r>
    </w:p>
    <w:p>
      <w:pPr>
        <w:pStyle w:val="Normal"/>
        <w:jc w:val="both"/>
        <w:rPr>
          <w:rFonts w:ascii="Arial Narrow" w:hAnsi="Arial Narrow" w:cs="Arial Narrow"/>
          <w:sz w:val="18"/>
        </w:rPr>
      </w:pPr>
      <w:r>
        <w:rPr>
          <w:rFonts w:cs="Arial Narrow" w:ascii="Arial Narrow" w:hAnsi="Arial Narrow"/>
          <w:sz w:val="18"/>
        </w:rPr>
        <w:t>applicable law, rule or order from the Receipt Point(s), subject only to Seller's Reservations.</w:t>
      </w:r>
    </w:p>
    <w:p>
      <w:pPr>
        <w:pStyle w:val="Normal"/>
        <w:jc w:val="both"/>
        <w:rPr/>
      </w:pPr>
      <w:r>
        <w:rPr>
          <w:rFonts w:cs="Arial Narrow" w:ascii="Arial Narrow" w:hAnsi="Arial Narrow"/>
          <w:sz w:val="18"/>
        </w:rPr>
        <w:t>"</w:t>
      </w:r>
      <w:r>
        <w:rPr>
          <w:rFonts w:cs="Arial Narrow" w:ascii="Arial Narrow" w:hAnsi="Arial Narrow"/>
          <w:b/>
          <w:i/>
          <w:sz w:val="18"/>
          <w:u w:val="single"/>
        </w:rPr>
        <w:t>Seller's Interest</w:t>
      </w:r>
      <w:r>
        <w:rPr>
          <w:rFonts w:cs="Arial Narrow" w:ascii="Arial Narrow" w:hAnsi="Arial Narrow"/>
          <w:sz w:val="18"/>
        </w:rPr>
        <w:t>" means the interests owned or controlled by Seller in and to the Gas (which if not otherwise stated shall be deemed a 100 percent interest).</w:t>
      </w:r>
    </w:p>
    <w:p>
      <w:pPr>
        <w:pStyle w:val="Normal"/>
        <w:jc w:val="both"/>
        <w:rPr/>
      </w:pPr>
      <w:r>
        <w:rPr>
          <w:rFonts w:cs="Arial Narrow" w:ascii="Arial Narrow" w:hAnsi="Arial Narrow"/>
          <w:sz w:val="18"/>
        </w:rPr>
        <w:t>"</w:t>
      </w:r>
      <w:r>
        <w:rPr>
          <w:rFonts w:cs="Arial Narrow" w:ascii="Arial Narrow" w:hAnsi="Arial Narrow"/>
          <w:b/>
          <w:i/>
          <w:sz w:val="18"/>
          <w:u w:val="single"/>
        </w:rPr>
        <w:t>Seller's Representative</w:t>
      </w:r>
      <w:r>
        <w:rPr>
          <w:rFonts w:cs="Arial Narrow" w:ascii="Arial Narrow" w:hAnsi="Arial Narrow"/>
          <w:sz w:val="18"/>
        </w:rPr>
        <w:t>" means Seller in its capacity as duly authorized agent for itself and for all other interest owners in and to the Gas sold at the Receipt Point(s).</w:t>
      </w:r>
    </w:p>
    <w:p>
      <w:pPr>
        <w:pStyle w:val="Normal"/>
        <w:jc w:val="both"/>
        <w:rPr/>
      </w:pPr>
      <w:r>
        <w:rPr>
          <w:rFonts w:cs="Arial Narrow" w:ascii="Arial Narrow" w:hAnsi="Arial Narrow"/>
          <w:sz w:val="18"/>
        </w:rPr>
        <w:t>"</w:t>
      </w:r>
      <w:r>
        <w:rPr>
          <w:rFonts w:cs="Arial Narrow" w:ascii="Arial Narrow" w:hAnsi="Arial Narrow"/>
          <w:b/>
          <w:i/>
          <w:sz w:val="18"/>
          <w:u w:val="single"/>
        </w:rPr>
        <w:t>Seller's Reservations</w:t>
      </w:r>
      <w:r>
        <w:rPr>
          <w:rFonts w:cs="Arial Narrow" w:ascii="Arial Narrow" w:hAnsi="Arial Narrow"/>
          <w:sz w:val="18"/>
        </w:rPr>
        <w:t xml:space="preserve">" means those rights of Seller in respect of its operations set forth in </w:t>
      </w:r>
      <w:r>
        <w:rPr>
          <w:rFonts w:cs="Arial Narrow" w:ascii="Arial Narrow" w:hAnsi="Arial Narrow"/>
          <w:sz w:val="18"/>
          <w:u w:val="single"/>
        </w:rPr>
        <w:t>Section 3.2</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Specifications</w:t>
      </w:r>
      <w:r>
        <w:rPr>
          <w:rFonts w:cs="Arial Narrow" w:ascii="Arial Narrow" w:hAnsi="Arial Narrow"/>
          <w:sz w:val="18"/>
        </w:rPr>
        <w:t>" means those Gas specifications set forth in Buyer's Transportation Contract and Transporter’s tariff, including, without limitation, quality specifications and pressure requirements.</w:t>
      </w:r>
    </w:p>
    <w:p>
      <w:pPr>
        <w:pStyle w:val="Normal"/>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oil and gas Property Interests, transaction, and other or new taxes, governmental charges, licenses, fees, permits and assessments, or increases therein, other than taxes based on net income or net worth.</w:t>
      </w:r>
    </w:p>
    <w:p>
      <w:pPr>
        <w:pStyle w:val="Normal"/>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the interstate pipeline company identified in the Confirmation hereof, and any other party with whom Buyer contracts for the pooling and/or transportation of the Gas subject hereto, any successor or assign thereof, whether one or more.</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Each Party hereby represents and warrants that:  (i) there are no suits, proceedings, judgments, rulings or orders by or before any court or any governmental authority that materially adversely affect its ability to perform or the rights of the other Party under this Agreement, (ii) it is duly organized, validly existing and in good standing under the laws of the jurisdiction of its formation, and it has the legal right, power and authority and is qualified to conduct its business and perform its obligations hereunder, (iii) the making and performance by it of this Agreement is within its powers and has been duly authorized by all necessary action on its part, (iv) this Agreement constitutes a legal, valid and binding act and obligation of it, enforceable in accordance with its terms, subject to bankruptcy, insolvency, reorganization and other laws affecting creditor's rights generally, and (v) there are no bankruptcy, insolvency, reorganization, receivership or other arrangement proceedings pending or being contemplated, or to its knowledge threatened.   Seller hereby represents and warrants to Buyer that: (i) Seller's true and correct estimate of Seller’s Daily Deliverability of Gas is set forth on the Confirmation and that such estimate is based upon the last two-year history of production from the Receipt Point(s), (ii) the Gas is not subject to any contract or agreement (including, without limitation, gas banking, balancing, advanced purchase agreements, prepayments, take</w:t>
        <w:noBreakHyphen/>
        <w:t>or</w:t>
        <w:noBreakHyphen/>
        <w:t>pay, make</w:t>
        <w:noBreakHyphen/>
        <w:t xml:space="preserve">up obligations or otherwise) whereby Seller is not entitled to convey or market such Gas and (iii) the oil and gas Property Interests, which are the source of production at the Receipt Point(s), are in full force and effect, the wells and equipment located on such Property Interests are in good operating condition and comply with all federal, state and local laws, rules and regulations, and to its knowledge, all rentals and royalties due thereunder have been timely and properly paid. </w:t>
      </w:r>
    </w:p>
    <w:p>
      <w:pPr>
        <w:pStyle w:val="Normal"/>
        <w:jc w:val="both"/>
        <w:rPr/>
      </w:pPr>
      <w:r>
        <w:rPr>
          <w:rFonts w:cs="Arial Narrow" w:ascii="Symbol" w:hAnsi="Symbol"/>
          <w:b/>
          <w:sz w:val="18"/>
        </w:rPr>
        <w:sym w:font="Symbol" w:char="b7"/>
      </w:r>
      <w:r>
        <w:rPr>
          <w:rFonts w:cs="Arial Narrow" w:ascii="Arial Narrow" w:hAnsi="Arial Narrow"/>
          <w:b/>
          <w:sz w:val="18"/>
          <w:u w:val="single"/>
        </w:rPr>
        <w:t>Seller's Representative Matters</w:t>
      </w:r>
      <w:r>
        <w:rPr>
          <w:rFonts w:cs="Arial Narrow" w:ascii="Arial Narrow" w:hAnsi="Arial Narrow"/>
          <w:sz w:val="18"/>
        </w:rPr>
        <w:t xml:space="preserve">  </w:t>
      </w:r>
      <w:r>
        <w:rPr>
          <w:rFonts w:cs="Arial Narrow" w:ascii="Arial Narrow" w:hAnsi="Arial Narrow"/>
          <w:b/>
          <w:sz w:val="18"/>
          <w:u w:val="single"/>
        </w:rPr>
        <w:t>Seller as Seller's Representative</w:t>
      </w:r>
      <w:r>
        <w:rPr>
          <w:rFonts w:cs="Arial Narrow" w:ascii="Arial Narrow" w:hAnsi="Arial Narrow"/>
          <w:sz w:val="18"/>
        </w:rPr>
        <w:t>. Seller in its capacity as Seller's Representative, as applicable, represents and warrants that it has the authority to market the Gas sold at the Receipt Point(s) pursuant to the terms of this Agreement, including, without limitation, the right to commit the Gas to this Agreement for the Primary Term and each Secondary Term at the Contract Price, the right to amend this Agreement from time to time, and the right to perform the obligations herein set forth for and on behalf of all other interest owners in and to the Gas sold at the Receipt Point(s).  Seller shall indemnify, defend and hold harmless Buyer from any Claims arising out of the warranty and representation above set forth.</w:t>
      </w:r>
    </w:p>
    <w:p>
      <w:pPr>
        <w:pStyle w:val="Normal"/>
        <w:jc w:val="both"/>
        <w:rPr/>
      </w:pPr>
      <w:r>
        <w:rPr>
          <w:rFonts w:cs="Arial Narrow" w:ascii="Arial Narrow" w:hAnsi="Arial Narrow"/>
          <w:b/>
          <w:sz w:val="18"/>
          <w:u w:val="single"/>
        </w:rPr>
        <w:t>Appointment by Seller</w:t>
      </w:r>
      <w:r>
        <w:rPr>
          <w:rFonts w:cs="Arial Narrow" w:ascii="Arial Narrow" w:hAnsi="Arial Narrow"/>
          <w:sz w:val="18"/>
        </w:rPr>
        <w:t>. Should Seller utilize the services of a Seller's Representative under this Agreement, Seller shall notify Buyer of same in writing authorizing Buyer to conduct operations under this Agreement with the Seller's Representative.  No appointment of a Seller's Representative will discharge Seller of its obligations hereunder and Seller shall indemnify, defend and hold harmless Buyer from any Claims made as a result of any act or omission to act of a Seller's Representative WITHOUT REGARD TO THE CAUSE OR CAUSES RELATED THERETO, INCLUDING, WITHOUT LIMITATION THE NEGLIGENCE OF ANY PARTY, WHETHER SUCH NEGLIGENCE BE SOLE, JOINT OR CONCURRENT, OR ACTIVE OR PASSIVE.</w:t>
      </w:r>
    </w:p>
    <w:p>
      <w:pPr>
        <w:pStyle w:val="Normal"/>
        <w:jc w:val="both"/>
        <w:rPr>
          <w:rFonts w:ascii="Arial Narrow" w:hAnsi="Arial Narrow" w:cs="Arial Narrow"/>
          <w:i/>
          <w:i/>
          <w:sz w:val="18"/>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Nomination Procedures</w:t>
      </w:r>
      <w:r>
        <w:rPr>
          <w:rFonts w:cs="Arial Narrow" w:ascii="Arial Narrow" w:hAnsi="Arial Narrow"/>
          <w:sz w:val="18"/>
        </w:rPr>
        <w:t>. Both Parties acknowledge that for any Day, Buyer shall have the right to nominate to Transporter and schedule for delivery hereunder the Seller’s Daily Deliverability of Gas applicable to such Day as set forth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and the quantity which Buyer shall have the right to nominate to Transporter, shall be deemed to have been revised to equal the quantity in Seller's written notice for such Day.  In addition to, but not in lieu of the foregoing, if at any time there is a significant change in the daily volumes flowing at the Receipt Point(s), Seller shall notify Buyer by telephone as soon as possible.</w:t>
      </w:r>
    </w:p>
    <w:p>
      <w:pPr>
        <w:pStyle w:val="Normal"/>
        <w:jc w:val="both"/>
        <w:rPr>
          <w:rFonts w:ascii="Arial Narrow" w:hAnsi="Arial Narrow" w:cs="Arial Narrow"/>
          <w:b/>
          <w:sz w:val="18"/>
        </w:rPr>
      </w:pPr>
      <w:r>
        <w:rPr>
          <w:rFonts w:cs="Arial Narrow" w:ascii="Arial Narrow" w:hAnsi="Arial Narrow"/>
          <w:b/>
          <w:sz w:val="18"/>
          <w:u w:val="single"/>
        </w:rPr>
        <w:t>Gas Specifications</w:t>
      </w:r>
      <w:r>
        <w:rPr>
          <w:rFonts w:cs="Arial Narrow" w:ascii="Arial Narrow" w:hAnsi="Arial Narrow"/>
          <w:sz w:val="18"/>
        </w:rPr>
        <w:t>.  Gas delivered by Seller to Buyer shall meet or exceed the Specifications.  In the event Gas tendered by Seller to Buyer does not meet or exceed the Specifications, Buyer, in addition to all other remedies allowed hereunder, shall have the right to refuse to accept Gas until such time as Seller is again able to tender Gas complying with the Specifications.  Seller shall deliver Gas, or cause Gas to be delivered, hereunder at pressures sufficient to cause such Gas to enter the facilities of Buyer's Transporter at the Receipt Point(s), but such pressure shall in no event exceed the applicable maximum allowable operating pressure.</w:t>
      </w:r>
    </w:p>
    <w:p>
      <w:pPr>
        <w:pStyle w:val="Normal"/>
        <w:jc w:val="both"/>
        <w:rPr/>
      </w:pPr>
      <w:r>
        <w:rPr>
          <w:rFonts w:cs="Arial Narrow" w:ascii="Arial Narrow" w:hAnsi="Arial Narrow"/>
          <w:b/>
          <w:sz w:val="18"/>
          <w:u w:val="single"/>
        </w:rPr>
        <w:t>Transporter Directives</w:t>
      </w:r>
      <w:r>
        <w:rPr>
          <w:rFonts w:cs="Arial Narrow" w:ascii="Arial Narrow" w:hAnsi="Arial Narrow"/>
          <w:sz w:val="18"/>
        </w:rPr>
        <w:t>.  Should either Party receive an operational directive, operational flow order, or other order or notice from a transporter, including, without limitation, Buyer's Transporter, requiring action to be taken in connection with this Agreement or Gas flowing under this Agreement, such Party shall immediately notify the other Party thereof and provide the other Party a copy of same by facsimile.  The Parties shall take all actions required by the directive within the time prescribed.  Each Party shall indemnify, defend and hold harmless the other Party from any Claims, including, without limitation, all non-compliance penalties and attorneys' fees, associated with any directive (i) of which the Indemnifying Party failed to give the Indemnified Party the notice required hereunder or (ii) under which the Indemnifying Party failed to take the action required by the directive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Payments</w:t>
      </w:r>
      <w:r>
        <w:rPr>
          <w:rFonts w:cs="Arial Narrow" w:ascii="Arial Narrow" w:hAnsi="Arial Narrow"/>
          <w:sz w:val="18"/>
        </w:rPr>
        <w:t xml:space="preserve">. Payment by Buyer to Seller for all Gas received by Buyer during the preceding calendar Month as measured at the Receipt Point(s) shall be due upon the later to occur of: (i) the last Business Day of the Month next following the Month in which the delivery period ends, and (ii) ten Days following the receipt of (a) an invoice from Seller showing the actual volumes of Gas tendered by Seller to Buyer </w:t>
      </w:r>
      <w:r>
        <w:rPr>
          <w:rFonts w:cs="Arial Narrow" w:ascii="Arial Narrow" w:hAnsi="Arial Narrow"/>
          <w:sz w:val="18"/>
          <w:u w:val="single"/>
        </w:rPr>
        <w:t>and</w:t>
      </w:r>
      <w:r>
        <w:rPr>
          <w:rFonts w:cs="Arial Narrow" w:ascii="Arial Narrow" w:hAnsi="Arial Narrow"/>
          <w:sz w:val="18"/>
        </w:rPr>
        <w:t xml:space="preserve"> (b) a statement from Transporter confirming receipt of such volumes.  The Parties understand and agree that the delivery period hereunder shall coincide with Transporter’s Monthly chart change interval on the 1st of each Month for the preceding Month; provided, in the event that Transporter’s chart change is delayed beyond the 1st, the applicable delivery period shall be extended a like number of Days.  The Parties acknowledge that amounts paid hereunder are subject to any prior period adjustments made by Transporter and, in such event, agree to act in good faith to make appropriate adjustments to payments.  Billings, payments and statements shall be made to the accounts or the addresses/facsimiles, and as otherwise specified, in </w:t>
      </w:r>
      <w:r>
        <w:rPr>
          <w:rFonts w:cs="Arial Narrow" w:ascii="Arial Narrow" w:hAnsi="Arial Narrow"/>
          <w:sz w:val="18"/>
          <w:u w:val="single"/>
        </w:rPr>
        <w:t>Article 9.</w:t>
      </w:r>
      <w:r>
        <w:rPr>
          <w:rFonts w:cs="Arial Narrow" w:ascii="Arial Narrow" w:hAnsi="Arial Narrow"/>
          <w:sz w:val="18"/>
        </w:rPr>
        <w:t xml:space="preserve">  If the due date for any payment to be made under this Agreement is not a Business Day, the due date for such payment shall be the following Business Day.  If Buyer or Seller should fail to remit any amounts in full when due hereunder, interest on the unpaid portion shall accrue from the date due at a rate equal to the Interest Rate.  In the event of Seller’s breach of this Agreement, Buyer may withhold payment of any invoice until Seller cures such breach and, if as a result of Seller's breach Buyer suffers damages, Buyer may initiate arbitration to recover such damages and/or deduct from any payment due Seller hereunder the amount of such damages.  Within five Business Days of the request of either Party, the other Party shall provide, to the extent it has a legal right of access thereto and/or such statement is then available, a copy of the Transporter's or Receipt Point operator's allocation statement applicable to Gas sold hereunder for the requested period.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Symbol" w:hAnsi="Symbol"/>
          <w:b/>
          <w:sz w:val="18"/>
        </w:rPr>
        <w:sym w:font="Symbol" w:char="b7"/>
      </w:r>
      <w:r>
        <w:rPr>
          <w:rFonts w:cs="Arial Narrow" w:ascii="Arial Narrow" w:hAnsi="Arial Narrow"/>
          <w:b/>
          <w:sz w:val="18"/>
          <w:u w:val="single"/>
        </w:rPr>
        <w:t>Audit Rights</w:t>
      </w:r>
      <w:r>
        <w:rPr>
          <w:rFonts w:cs="Arial Narrow" w:ascii="Arial Narrow" w:hAnsi="Arial Narrow"/>
          <w:sz w:val="18"/>
        </w:rPr>
        <w:t xml:space="preserve"> During the term of this Agreement and for a period of 4 years from the date of termination hereof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9.7</w:t>
      </w:r>
      <w:r>
        <w:rPr>
          <w:rFonts w:cs="Arial Narrow" w:ascii="Arial Narrow" w:hAnsi="Arial Narrow"/>
          <w:sz w:val="18"/>
        </w:rPr>
        <w:t xml:space="preserve"> for a like period to facilitate the audit rights of the Parties.</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Each indemnification included in this Agreement is given to the extent authorized by law.  The Indemnified Party shall promptly notify the Indemnifying Party in writing of any Claim and the Indemnifying Party may assume the investigation and defense thereof; provided, the Indemnified Party shall have the right to employ separate counsel and participate in the defense of any Claim.  The attorneys' fees of such separate counsel shall be paid by the Indemnified Party unless the Indemnifying Party has failed to assume the defense and employ counsel in a timely manner.  If both Parties are named parties to a Claim, and the Indemnified Party is advised by counsel that there may be a legal defense available to it which is different from those available to the Indemnifying Party, the Indemnified Party may elect to employ separate counsel at the Indemnifying Party’s expense, in which case the Indemnifying Party may not assume the defense of the Claim on behalf of the Indemnified Party.  The Parties shall cooperate in the defense of Claims.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dispute relating to this Agreement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If any Index used to determine the Contract Price is not available in the future, the Parties agree to promptly negotiate an alternate Index for the Contract Price.  If the Parties cannot agree to an alternate Index by the end of the first Month for which the Contract Price could not be determined, then Seller and Buyer shall each prepare a prioritized list of up to three alternative published reference postings or prices representative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a list in a timely manner,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Contract Price calculated on the referenced Index is no longer available, until the alternate Index is determined, the Contract Price shall be the average of the Contract Prices in effect during the three Months preceding the Month in which the Renegotiation Date occurred, which Contract Price shall be effective until the alternate Index is determined.  Upon determination of an alternate Index, the Contract Price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A Confirmation may be sent by Company to Customer confirming the Flexible Pricing agreement in accordance with </w:t>
      </w:r>
      <w:r>
        <w:rPr>
          <w:rFonts w:cs="Arial Narrow" w:ascii="Arial Narrow" w:hAnsi="Arial Narrow"/>
          <w:sz w:val="18"/>
          <w:u w:val="single"/>
        </w:rPr>
        <w:t>Article 2.</w:t>
      </w:r>
      <w:r>
        <w:rPr>
          <w:rFonts w:cs="Arial Narrow" w:ascii="Arial Narrow" w:hAnsi="Arial Narrow"/>
          <w:sz w:val="18"/>
        </w:rPr>
        <w:t xml:space="preserve">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Notwithstanding anything in this Agreement to the contrary, the following provisions apply to Flexible Pricing Transaction:    </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w:t>
      </w:r>
      <w:r>
        <w:rPr>
          <w:rFonts w:cs="Arial Narrow" w:ascii="Arial Narrow" w:hAnsi="Arial Narrow"/>
          <w:sz w:val="18"/>
          <w:u w:val="single"/>
        </w:rPr>
        <w:t>Buyer's Requested Quantity</w:t>
      </w:r>
      <w:r>
        <w:rPr>
          <w:rFonts w:cs="Arial Narrow" w:ascii="Arial Narrow" w:hAnsi="Arial Narrow"/>
          <w:sz w:val="18"/>
        </w:rPr>
        <w:t>").  Unless otherwise agreed nothing in this Agreement, shall require or permit either Party to Schedule Gas at a point other than a Delivery Point or in excess of the DCQ.</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   </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During any Month in which Buyer's nonperformance continues for a period of five consecutive Gas Days Seller may elect upon notice to Buyer, without liability, not to recommence Scheduling Gas for the remainder of such Month, but for no longer period.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b/>
          <w:sz w:val="18"/>
        </w:rPr>
      </w:pPr>
      <w:r>
        <w:rPr>
          <w:rFonts w:eastAsia="Arial Narrow" w:cs="Arial Narrow" w:ascii="Arial Narrow" w:hAnsi="Arial Narrow"/>
          <w:sz w:val="18"/>
        </w:rPr>
        <w:t xml:space="preserve"> </w:t>
      </w:r>
    </w:p>
    <w:p>
      <w:pPr>
        <w:pStyle w:val="Normal"/>
        <w:jc w:val="center"/>
        <w:rPr>
          <w:rFonts w:ascii="Arial Narrow" w:hAnsi="Arial Narrow" w:cs="Arial Narrow"/>
          <w:b/>
          <w:sz w:val="18"/>
          <w:u w:val="single"/>
        </w:rPr>
      </w:pPr>
      <w:r>
        <w:rPr>
          <w:rFonts w:cs="Arial Narrow" w:ascii="Arial Narrow" w:hAnsi="Arial Narrow"/>
          <w:b/>
          <w:sz w:val="18"/>
          <w:u w:val="single"/>
        </w:rPr>
      </w:r>
    </w:p>
    <w:p>
      <w:pPr>
        <w:sectPr>
          <w:type w:val="continuous"/>
          <w:pgSz w:w="12240" w:h="15840"/>
          <w:pgMar w:left="720" w:right="720" w:gutter="0" w:header="0" w:top="720" w:footer="720" w:bottom="776"/>
          <w:formProt w:val="false"/>
          <w:titlePg/>
          <w:textDirection w:val="lrTb"/>
          <w:docGrid w:type="default" w:linePitch="360" w:charSpace="0"/>
        </w:sectPr>
      </w:pP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t>ENFOLIO GAS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CONFIRMATION AGREEMENT</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t>[____________], 20[__]</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[__________________________________________________]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_____________,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TRANSACTION NUMBER:  </w:t>
      </w:r>
      <w:r>
        <w:rPr>
          <w:rFonts w:cs="Arial Narrow" w:ascii="Arial Narrow" w:hAnsi="Arial Narrow"/>
          <w:sz w:val="20"/>
        </w:rPr>
        <w:t>[____________]</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sz w:val="20"/>
        </w:rPr>
        <w:t xml:space="preserve">[__________]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[_______________________________________________________________________________________________]</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[__________________ through __________________]</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[_____________________________________________________________________________________]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tab/>
        <w:t>Martin Twist Energy Co., L.L.C.</w:t>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sectPr>
      <w:footerReference w:type="default" r:id="rId6"/>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"A"-</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2001-07-31T19:53:00Z</dcterms:created>
  <dc:creator>ees</dc:creator>
  <dc:description/>
  <cp:keywords>3105</cp:keywords>
  <dc:language>en-CA</dc:language>
  <cp:lastModifiedBy>jrozycki</cp:lastModifiedBy>
  <cp:lastPrinted>2001-07-31T17:39:00Z</cp:lastPrinted>
  <dcterms:modified xsi:type="dcterms:W3CDTF">2001-07-31T20:09:00Z</dcterms:modified>
  <cp:revision>3</cp:revision>
  <dc:subject>3105</dc:subject>
  <dc:title>3105 master mark up</dc:title>
</cp:coreProperties>
</file>