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OneAddress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Martin Sacchi</w:t>
      </w:r>
    </w:p>
    <w:p>
      <w:pPr>
        <w:pStyle w:val="On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13931 Woodthorpe Ln. Houston, TX 77079</w:t>
      </w:r>
    </w:p>
    <w:p>
      <w:pPr>
        <w:pStyle w:val="On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(281) 679-9358</w:t>
      </w:r>
    </w:p>
    <w:p>
      <w:pPr>
        <w:pStyle w:val="On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e-mail: msacchi@houston.rr.com</w:t>
      </w:r>
    </w:p>
    <w:p>
      <w:pPr>
        <w:pStyle w:val="Heading3"/>
        <w:tabs>
          <w:tab w:val="clear" w:pos="720"/>
          <w:tab w:val="center" w:pos="1890" w:leader="none"/>
        </w:tabs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spacing w:before="200" w:after="0"/>
        <w:rPr>
          <w:rFonts w:ascii="Arial" w:hAnsi="Arial" w:cs="Arial"/>
        </w:rPr>
      </w:pPr>
      <w:r>
        <w:rPr>
          <w:rFonts w:cs="Arial" w:ascii="Arial" w:hAnsi="Arial"/>
        </w:rPr>
        <w:t>EXPERIENCE</w:t>
        <w:tab/>
      </w:r>
    </w:p>
    <w:p>
      <w:pPr>
        <w:pStyle w:val="Heading1"/>
        <w:spacing w:before="20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ENRON CORP.</w:t>
        <w:tab/>
        <w:tab/>
        <w:tab/>
        <w:t xml:space="preserve"> Houston, TX</w:t>
      </w:r>
    </w:p>
    <w:p>
      <w:pPr>
        <w:pStyle w:val="Heading4"/>
        <w:tabs>
          <w:tab w:val="clear" w:pos="720"/>
          <w:tab w:val="left" w:pos="2070" w:leader="none"/>
        </w:tabs>
        <w:ind w:start="0" w:end="0"/>
        <w:rPr/>
      </w:pPr>
      <w:r>
        <w:rPr>
          <w:rFonts w:cs="Times New Roman" w:ascii="Times New Roman" w:hAnsi="Times New Roman"/>
          <w:sz w:val="24"/>
        </w:rPr>
        <w:t>Director Origination, EBS</w:t>
      </w:r>
      <w:r>
        <w:rPr>
          <w:rFonts w:cs="Times New Roman" w:ascii="Times New Roman" w:hAnsi="Times New Roman"/>
          <w:b w:val="false"/>
          <w:bCs/>
          <w:sz w:val="24"/>
        </w:rPr>
        <w:t xml:space="preserve"> </w:t>
        <w:tab/>
        <w:tab/>
        <w:tab/>
        <w:tab/>
        <w:tab/>
        <w:tab/>
        <w:tab/>
        <w:t>03/2001 – Present</w:t>
      </w:r>
    </w:p>
    <w:p>
      <w:pPr>
        <w:pStyle w:val="Bullet"/>
        <w:numPr>
          <w:ilvl w:val="0"/>
          <w:numId w:val="5"/>
        </w:numPr>
        <w:tabs>
          <w:tab w:val="clear" w:pos="2160"/>
          <w:tab w:val="left" w:pos="18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Validate new business opportunities by performing in-depth financial, performance, regulatory and business risk assessment. </w:t>
      </w:r>
    </w:p>
    <w:p>
      <w:pPr>
        <w:pStyle w:val="Bullet"/>
        <w:numPr>
          <w:ilvl w:val="0"/>
          <w:numId w:val="5"/>
        </w:numPr>
        <w:tabs>
          <w:tab w:val="left" w:pos="207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Develop and commercialize risk management products for advertising industry.</w:t>
      </w:r>
    </w:p>
    <w:p>
      <w:pPr>
        <w:pStyle w:val="Bullet"/>
        <w:numPr>
          <w:ilvl w:val="0"/>
          <w:numId w:val="5"/>
        </w:numPr>
        <w:tabs>
          <w:tab w:val="left" w:pos="207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Negotiate commercial transactions with key strategic technology players in order to build and support the leading platform for digital content delivery over broadband networks.</w:t>
      </w:r>
    </w:p>
    <w:p>
      <w:pPr>
        <w:pStyle w:val="Bullet"/>
        <w:numPr>
          <w:ilvl w:val="0"/>
          <w:numId w:val="5"/>
        </w:numPr>
        <w:tabs>
          <w:tab w:val="left" w:pos="207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Supervise economic and financial analysis and modeling.</w:t>
      </w:r>
    </w:p>
    <w:p>
      <w:pPr>
        <w:pStyle w:val="Heading4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4"/>
        <w:tabs>
          <w:tab w:val="clear" w:pos="720"/>
          <w:tab w:val="left" w:pos="180" w:leader="none"/>
        </w:tabs>
        <w:ind w:hanging="180" w:start="180" w:end="0"/>
        <w:rPr/>
      </w:pPr>
      <w:r>
        <w:rPr>
          <w:rFonts w:cs="Times New Roman" w:ascii="Times New Roman" w:hAnsi="Times New Roman"/>
          <w:sz w:val="24"/>
        </w:rPr>
        <w:t xml:space="preserve">Manager, Video on Demand Team </w:t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</w:rPr>
        <w:t>03/2000 – 02/2001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Member of the Operational Leadership Team responsible for leading a team of 64 technical and commercial professionals.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Successfully implemented the Blockbuster/EBS Video on Demand service in four US markets in only six months.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Managed communication between technical and commercial teams that resulted in timely execution of the project plan.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Negotiated and closed commercial relationships with all technology providers including servers, set top boxes and software companies involving more than $15 million.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Led financial and economic analysis for all the content services products.</w:t>
      </w:r>
    </w:p>
    <w:p>
      <w:pPr>
        <w:pStyle w:val="Heading4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4"/>
        <w:tabs>
          <w:tab w:val="clear" w:pos="720"/>
          <w:tab w:val="center" w:pos="180" w:leader="none"/>
          <w:tab w:val="left" w:pos="2070" w:leader="none"/>
        </w:tabs>
        <w:ind w:hanging="180" w:start="180" w:end="0"/>
        <w:rPr/>
      </w:pPr>
      <w:r>
        <w:rPr>
          <w:rFonts w:cs="Times New Roman" w:ascii="Times New Roman" w:hAnsi="Times New Roman"/>
          <w:sz w:val="24"/>
        </w:rPr>
        <w:t>Associate, Global Risk Markets</w:t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</w:rPr>
        <w:t>10/1999 – 02/2000</w:t>
      </w:r>
    </w:p>
    <w:p>
      <w:pPr>
        <w:pStyle w:val="Bullet"/>
        <w:numPr>
          <w:ilvl w:val="0"/>
          <w:numId w:val="5"/>
        </w:numPr>
        <w:tabs>
          <w:tab w:val="center" w:pos="180" w:leader="none"/>
          <w:tab w:val="left" w:pos="2070" w:leader="none"/>
          <w:tab w:val="left" w:pos="216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Developed business plan to create a Bermuda based reinsurance company to underwrite political risk insurance in emerging markets with significant supply/demand imbalances leading to artificially high premiums.</w:t>
      </w:r>
    </w:p>
    <w:p>
      <w:pPr>
        <w:pStyle w:val="Heading4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4"/>
        <w:tabs>
          <w:tab w:val="clear" w:pos="720"/>
          <w:tab w:val="left" w:pos="180" w:leader="none"/>
        </w:tabs>
        <w:ind w:hanging="180" w:start="180" w:end="0"/>
        <w:rPr/>
      </w:pPr>
      <w:r>
        <w:rPr>
          <w:rFonts w:cs="Times New Roman" w:ascii="Times New Roman" w:hAnsi="Times New Roman"/>
          <w:sz w:val="24"/>
        </w:rPr>
        <w:t xml:space="preserve">Associate, Azurix Corp </w:t>
        <w:tab/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</w:rPr>
        <w:t>04/1999 – 10/1999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  <w:lang w:val="en-CA" w:eastAsia="en-CA"/>
        </w:rPr>
      </w:pPr>
      <w:r>
        <w:rPr>
          <w:rFonts w:cs="Times New Roman" w:ascii="Times New Roman" w:hAnsi="Times New Roman"/>
          <w:sz w:val="24"/>
        </w:rPr>
        <w:t>Successfully negotiated an exemption to pay $12 million of stamp</w:t>
      </w:r>
      <w:r>
        <w:rPr>
          <w:rFonts w:cs="Times New Roman" w:ascii="Times New Roman" w:hAnsi="Times New Roman"/>
          <w:sz w:val="24"/>
          <w:lang w:val="en-CA" w:eastAsia="en-CA"/>
        </w:rPr>
        <w:t xml:space="preserve"> taxes </w:t>
      </w:r>
      <w:r>
        <w:rPr>
          <w:rFonts w:cs="Times New Roman" w:ascii="Times New Roman" w:hAnsi="Times New Roman"/>
          <w:sz w:val="24"/>
        </w:rPr>
        <w:t xml:space="preserve">with the government of the Province of Buenos Aires </w:t>
      </w:r>
      <w:r>
        <w:rPr>
          <w:rFonts w:cs="Times New Roman" w:ascii="Times New Roman" w:hAnsi="Times New Roman"/>
          <w:sz w:val="24"/>
          <w:lang w:val="en-CA" w:eastAsia="en-CA"/>
        </w:rPr>
        <w:t>in the $439 million acquisition of a 30-year water concession.</w:t>
      </w:r>
    </w:p>
    <w:p>
      <w:pPr>
        <w:pStyle w:val="Bullet"/>
        <w:numPr>
          <w:ilvl w:val="0"/>
          <w:numId w:val="5"/>
        </w:numPr>
        <w:tabs>
          <w:tab w:val="left" w:pos="18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Performed industry and competitive analysis of the business-to-business e-commerce universe to help develop Azurix’s e-commerce strategy.</w:t>
      </w:r>
    </w:p>
    <w:p>
      <w:pPr>
        <w:pStyle w:val="Bullet"/>
        <w:numPr>
          <w:ilvl w:val="0"/>
          <w:numId w:val="0"/>
        </w:numPr>
        <w:tabs>
          <w:tab w:val="left" w:pos="1980" w:leader="none"/>
          <w:tab w:val="left" w:pos="2160" w:leader="none"/>
        </w:tabs>
        <w:spacing w:lineRule="auto" w:line="240"/>
        <w:ind w:hanging="0" w:start="0"/>
        <w:rPr>
          <w:rFonts w:ascii="Times New Roman" w:hAnsi="Times New Roman" w:cs="Times New Roman"/>
          <w:sz w:val="24"/>
          <w:lang w:val="en-CA" w:eastAsia="en-CA"/>
        </w:rPr>
      </w:pPr>
      <w:r>
        <w:rPr>
          <w:rFonts w:cs="Times New Roman" w:ascii="Times New Roman" w:hAnsi="Times New Roman"/>
          <w:sz w:val="24"/>
          <w:lang w:val="en-CA" w:eastAsia="en-CA"/>
        </w:rPr>
      </w:r>
    </w:p>
    <w:p>
      <w:pPr>
        <w:pStyle w:val="Heading4"/>
        <w:tabs>
          <w:tab w:val="clear" w:pos="720"/>
          <w:tab w:val="left" w:pos="0" w:leader="none"/>
        </w:tabs>
        <w:ind w:hanging="180" w:start="180" w:end="0"/>
        <w:rPr/>
      </w:pPr>
      <w:r>
        <w:rPr>
          <w:rFonts w:cs="Times New Roman" w:ascii="Times New Roman" w:hAnsi="Times New Roman"/>
          <w:sz w:val="24"/>
        </w:rPr>
        <w:t xml:space="preserve">Associate, Enron International </w:t>
      </w:r>
      <w:r>
        <w:rPr>
          <w:rFonts w:cs="Times New Roman" w:ascii="Times New Roman" w:hAnsi="Times New Roman"/>
          <w:b w:val="false"/>
          <w:bCs/>
          <w:sz w:val="24"/>
        </w:rPr>
        <w:tab/>
        <w:tab/>
        <w:tab/>
        <w:tab/>
        <w:tab/>
        <w:tab/>
        <w:t>10/1998 – 04/1999</w:t>
      </w:r>
    </w:p>
    <w:p>
      <w:pPr>
        <w:pStyle w:val="Bullet"/>
        <w:numPr>
          <w:ilvl w:val="0"/>
          <w:numId w:val="5"/>
        </w:numPr>
        <w:tabs>
          <w:tab w:val="left" w:pos="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  <w:lang w:val="en-CA" w:eastAsia="en-CA"/>
        </w:rPr>
      </w:pPr>
      <w:r>
        <w:rPr>
          <w:rFonts w:cs="Times New Roman" w:ascii="Times New Roman" w:hAnsi="Times New Roman"/>
          <w:sz w:val="24"/>
        </w:rPr>
        <w:t>Built valuation</w:t>
      </w:r>
      <w:r>
        <w:rPr>
          <w:rFonts w:cs="Times New Roman" w:ascii="Times New Roman" w:hAnsi="Times New Roman"/>
          <w:sz w:val="24"/>
          <w:lang w:val="en-CA" w:eastAsia="en-CA"/>
        </w:rPr>
        <w:t xml:space="preserve"> model for LPG business in Puerto Rico and performed strategic industry/business analysis.  </w:t>
      </w:r>
      <w:r>
        <w:rPr>
          <w:rFonts w:cs="Times New Roman" w:ascii="Times New Roman" w:hAnsi="Times New Roman"/>
          <w:sz w:val="24"/>
        </w:rPr>
        <w:t>Proposed restructuring plan that resulted in $1 million/year reduction in</w:t>
      </w:r>
      <w:r>
        <w:rPr>
          <w:rFonts w:cs="Times New Roman" w:ascii="Times New Roman" w:hAnsi="Times New Roman"/>
          <w:sz w:val="24"/>
          <w:lang w:val="en-CA" w:eastAsia="en-CA"/>
        </w:rPr>
        <w:t xml:space="preserve"> operating costs increasing company value from $2.9 to $10.4 million. </w:t>
      </w:r>
    </w:p>
    <w:p>
      <w:pPr>
        <w:pStyle w:val="Bullet"/>
        <w:numPr>
          <w:ilvl w:val="0"/>
          <w:numId w:val="5"/>
        </w:numPr>
        <w:tabs>
          <w:tab w:val="left" w:pos="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Estimated risk adjusted cost of capital for international investments.</w:t>
      </w:r>
    </w:p>
    <w:p>
      <w:pPr>
        <w:pStyle w:val="Bullet"/>
        <w:numPr>
          <w:ilvl w:val="0"/>
          <w:numId w:val="5"/>
        </w:numPr>
        <w:tabs>
          <w:tab w:val="left" w:pos="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sz w:val="24"/>
        </w:rPr>
        <w:t>Participated in due diligence for $92 million acquisition of Power Generation Company in Panama and $110 million financing project in Brazil.</w:t>
      </w:r>
    </w:p>
    <w:p>
      <w:pPr>
        <w:pStyle w:val="Heading1"/>
        <w:spacing w:before="200" w:after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</w:rPr>
        <w:t>YPF S.A.</w:t>
      </w:r>
      <w:r>
        <w:rPr>
          <w:rFonts w:cs="Times New Roman" w:ascii="Times New Roman" w:hAnsi="Times New Roman"/>
          <w:b w:val="false"/>
        </w:rPr>
        <w:tab/>
        <w:tab/>
        <w:tab/>
      </w:r>
      <w:r>
        <w:rPr>
          <w:rFonts w:cs="Times New Roman" w:ascii="Times New Roman" w:hAnsi="Times New Roman"/>
        </w:rPr>
        <w:t>Buenos Aires, Argentina</w:t>
      </w:r>
    </w:p>
    <w:p>
      <w:pPr>
        <w:pStyle w:val="Heading1"/>
        <w:spacing w:before="0" w:after="0"/>
        <w:rPr/>
      </w:pPr>
      <w:r>
        <w:rPr>
          <w:rFonts w:cs="Times New Roman" w:ascii="Times New Roman" w:hAnsi="Times New Roman"/>
        </w:rPr>
        <w:t xml:space="preserve">Lead Auditor, Internal Audit Division </w:t>
      </w:r>
      <w:r>
        <w:rPr>
          <w:rFonts w:cs="Times New Roman" w:ascii="Times New Roman" w:hAnsi="Times New Roman"/>
          <w:b w:val="false"/>
          <w:bCs/>
        </w:rPr>
        <w:t xml:space="preserve"> </w:t>
        <w:tab/>
        <w:t>05/1997 – 09/1998</w:t>
      </w:r>
    </w:p>
    <w:p>
      <w:pPr>
        <w:pStyle w:val="Bullet"/>
        <w:numPr>
          <w:ilvl w:val="0"/>
          <w:numId w:val="5"/>
        </w:numPr>
        <w:tabs>
          <w:tab w:val="clear" w:pos="2160"/>
          <w:tab w:val="left" w:pos="180" w:leader="none"/>
          <w:tab w:val="left" w:pos="1980" w:leader="none"/>
          <w:tab w:val="center" w:pos="207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Developed new strategic planning processes for Downstream Business Unit.</w:t>
      </w:r>
    </w:p>
    <w:p>
      <w:pPr>
        <w:pStyle w:val="Bullet"/>
        <w:numPr>
          <w:ilvl w:val="0"/>
          <w:numId w:val="4"/>
        </w:numPr>
        <w:tabs>
          <w:tab w:val="clear" w:pos="2160"/>
          <w:tab w:val="left" w:pos="180" w:leader="none"/>
          <w:tab w:val="left" w:pos="1980" w:leader="none"/>
          <w:tab w:val="center" w:pos="207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Designed value proposition for new commercial relationship involving 2,400 third party gas station network.</w:t>
      </w:r>
    </w:p>
    <w:p>
      <w:pPr>
        <w:pStyle w:val="Bullet"/>
        <w:numPr>
          <w:ilvl w:val="0"/>
          <w:numId w:val="4"/>
        </w:numPr>
        <w:tabs>
          <w:tab w:val="clear" w:pos="2160"/>
          <w:tab w:val="left" w:pos="180" w:leader="none"/>
          <w:tab w:val="left" w:pos="1980" w:leader="none"/>
          <w:tab w:val="center" w:pos="2070" w:leader="none"/>
        </w:tabs>
        <w:spacing w:lineRule="auto" w:line="240"/>
        <w:ind w:hanging="187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Proposed a new method to estimate the opportunity cost for the retail business</w:t>
      </w:r>
      <w:r>
        <w:rPr>
          <w:rFonts w:cs="Times New Roman" w:ascii="Times New Roman" w:hAnsi="Times New Roman"/>
          <w:b/>
          <w:i/>
          <w:sz w:val="24"/>
        </w:rPr>
        <w:t xml:space="preserve">, </w:t>
      </w:r>
      <w:r>
        <w:rPr>
          <w:rFonts w:cs="Times New Roman" w:ascii="Times New Roman" w:hAnsi="Times New Roman"/>
          <w:sz w:val="24"/>
        </w:rPr>
        <w:t>avoiding divestiture of 250 gas stations with $17 million annual contribution.</w:t>
      </w:r>
    </w:p>
    <w:p>
      <w:pPr>
        <w:pStyle w:val="Heading1"/>
        <w:spacing w:before="20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CHEVRON CORPORATION</w:t>
        <w:tab/>
        <w:t>San Francisco, California</w:t>
      </w:r>
    </w:p>
    <w:p>
      <w:pPr>
        <w:pStyle w:val="Heading2"/>
        <w:tabs>
          <w:tab w:val="clear" w:pos="720"/>
          <w:tab w:val="left" w:pos="180" w:leader="none"/>
        </w:tabs>
        <w:ind w:hanging="180" w:start="180" w:end="0"/>
        <w:rPr/>
      </w:pPr>
      <w:r>
        <w:rPr>
          <w:rFonts w:cs="Times New Roman" w:ascii="Times New Roman" w:hAnsi="Times New Roman"/>
        </w:rPr>
        <w:t>Trainee “Chevron Technical Assignment Program”</w:t>
        <w:tab/>
        <w:tab/>
        <w:tab/>
        <w:tab/>
      </w:r>
      <w:r>
        <w:rPr>
          <w:rFonts w:cs="Times New Roman" w:ascii="Times New Roman" w:hAnsi="Times New Roman"/>
          <w:b w:val="false"/>
          <w:bCs/>
        </w:rPr>
        <w:t>Summer 1996</w:t>
      </w:r>
    </w:p>
    <w:p>
      <w:pPr>
        <w:pStyle w:val="Bullet"/>
        <w:numPr>
          <w:ilvl w:val="0"/>
          <w:numId w:val="7"/>
        </w:numPr>
        <w:tabs>
          <w:tab w:val="left" w:pos="18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Completed in the job management-training program on Marketing, Distribution and Business Strategy for the Downstream Business, which includes refining, storage, logistics and retail.</w:t>
      </w:r>
    </w:p>
    <w:p>
      <w:pPr>
        <w:pStyle w:val="Heading1"/>
        <w:spacing w:before="200" w:after="0"/>
        <w:rPr/>
      </w:pPr>
      <w:r>
        <w:rPr>
          <w:rFonts w:cs="Times New Roman" w:ascii="Times New Roman" w:hAnsi="Times New Roman"/>
        </w:rPr>
        <w:t>YPF S.A.</w:t>
        <w:tab/>
        <w:tab/>
      </w:r>
      <w:r>
        <w:rPr>
          <w:rFonts w:cs="Times New Roman" w:ascii="Times New Roman" w:hAnsi="Times New Roman"/>
          <w:b w:val="false"/>
        </w:rPr>
        <w:tab/>
      </w:r>
      <w:r>
        <w:rPr>
          <w:rFonts w:cs="Times New Roman" w:ascii="Times New Roman" w:hAnsi="Times New Roman"/>
        </w:rPr>
        <w:t>Buenos Aires, Argentina</w:t>
      </w:r>
    </w:p>
    <w:p>
      <w:pPr>
        <w:pStyle w:val="Heading2"/>
        <w:tabs>
          <w:tab w:val="clear" w:pos="720"/>
          <w:tab w:val="left" w:pos="180" w:leader="none"/>
        </w:tabs>
        <w:ind w:hanging="180" w:start="180" w:end="0"/>
        <w:rPr/>
      </w:pPr>
      <w:r>
        <w:rPr>
          <w:rFonts w:cs="Times New Roman" w:ascii="Times New Roman" w:hAnsi="Times New Roman"/>
        </w:rPr>
        <w:t xml:space="preserve">Senior Auditor, Internal Audit Division, </w:t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</w:rPr>
        <w:t>1994-1995</w:t>
      </w:r>
    </w:p>
    <w:p>
      <w:pPr>
        <w:pStyle w:val="Bullet"/>
        <w:numPr>
          <w:ilvl w:val="0"/>
          <w:numId w:val="4"/>
        </w:numPr>
        <w:tabs>
          <w:tab w:val="left" w:pos="18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Led teams in eleven strategic audits that evaluated company operations and policies, and recommended new actions to improve company financial performance.</w:t>
      </w:r>
    </w:p>
    <w:p>
      <w:pPr>
        <w:pStyle w:val="Heading2"/>
        <w:tabs>
          <w:tab w:val="clear" w:pos="720"/>
          <w:tab w:val="left" w:pos="180" w:leader="none"/>
        </w:tabs>
        <w:spacing w:before="200" w:after="0"/>
        <w:ind w:hanging="180" w:start="1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Legal Auditor, Internal Audit Division, </w:t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</w:rPr>
        <w:t>1992-1993</w:t>
      </w:r>
    </w:p>
    <w:p>
      <w:pPr>
        <w:pStyle w:val="Bullet"/>
        <w:numPr>
          <w:ilvl w:val="0"/>
          <w:numId w:val="6"/>
        </w:numPr>
        <w:tabs>
          <w:tab w:val="left" w:pos="18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Audited more than 1,000 lawsuits across the country including labor, commercial and contractual disputes.</w:t>
      </w:r>
    </w:p>
    <w:p>
      <w:pPr>
        <w:pStyle w:val="Bullet"/>
        <w:numPr>
          <w:ilvl w:val="0"/>
          <w:numId w:val="6"/>
        </w:numPr>
        <w:tabs>
          <w:tab w:val="left" w:pos="180" w:leader="none"/>
          <w:tab w:val="left" w:pos="2160" w:leader="none"/>
        </w:tabs>
        <w:spacing w:lineRule="auto" w:line="240"/>
        <w:ind w:hanging="180"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Participated in implementation of restructuring plan prior to successful company privatization.</w:t>
      </w:r>
    </w:p>
    <w:p>
      <w:pPr>
        <w:pStyle w:val="Heading1"/>
        <w:spacing w:before="20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spacing w:before="200" w:after="0"/>
        <w:rPr>
          <w:rFonts w:ascii="Arial" w:hAnsi="Arial" w:cs="Arial"/>
        </w:rPr>
      </w:pPr>
      <w:r>
        <w:rPr>
          <w:rFonts w:cs="Arial" w:ascii="Arial" w:hAnsi="Arial"/>
        </w:rPr>
        <w:t>EDUCATION</w:t>
        <w:tab/>
      </w:r>
    </w:p>
    <w:p>
      <w:pPr>
        <w:pStyle w:val="Heading1"/>
        <w:spacing w:before="20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UNIVERSITY OF MICHIGAN</w:t>
        <w:tab/>
        <w:t>Ann Arbor, MI</w:t>
      </w:r>
    </w:p>
    <w:p>
      <w:pPr>
        <w:pStyle w:val="Heading2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School of Business Administration</w:t>
      </w:r>
    </w:p>
    <w:p>
      <w:pPr>
        <w:pStyle w:val="Heading3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Master of Business Administration, May 1997</w:t>
      </w:r>
    </w:p>
    <w:p>
      <w:pPr>
        <w:pStyle w:val="Heading2"/>
        <w:numPr>
          <w:ilvl w:val="0"/>
          <w:numId w:val="3"/>
        </w:numPr>
        <w:tabs>
          <w:tab w:val="clear" w:pos="720"/>
          <w:tab w:val="left" w:pos="180" w:leader="none"/>
          <w:tab w:val="left" w:pos="1980" w:leader="none"/>
          <w:tab w:val="right" w:pos="9360" w:leader="none"/>
        </w:tabs>
        <w:ind w:hanging="720" w:start="72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Emphasis in Finance and Corporate Strategy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2"/>
        <w:tabs>
          <w:tab w:val="clear" w:pos="720"/>
          <w:tab w:val="left" w:pos="1980" w:leader="none"/>
          <w:tab w:val="right" w:pos="9360" w:leader="none"/>
        </w:tabs>
        <w:ind w:start="0" w:end="0"/>
        <w:rPr>
          <w:rFonts w:ascii="Times New Roman" w:hAnsi="Times New Roman" w:cs="Times New Roman"/>
          <w:kern w:val="2"/>
        </w:rPr>
      </w:pPr>
      <w:r>
        <w:rPr>
          <w:rFonts w:cs="Times New Roman" w:ascii="Times New Roman" w:hAnsi="Times New Roman"/>
          <w:kern w:val="2"/>
        </w:rPr>
        <w:t>UNIVERSITY OF BUENOS AIRES</w:t>
        <w:tab/>
        <w:t>Buenos Aires, Argentina</w:t>
      </w:r>
    </w:p>
    <w:p>
      <w:pPr>
        <w:pStyle w:val="Heading2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Law School</w:t>
      </w:r>
    </w:p>
    <w:p>
      <w:pPr>
        <w:pStyle w:val="Heading2"/>
        <w:tabs>
          <w:tab w:val="clear" w:pos="720"/>
          <w:tab w:val="left" w:pos="1980" w:leader="none"/>
        </w:tabs>
        <w:ind w:start="0" w:end="0"/>
        <w:rPr>
          <w:rFonts w:ascii="Times New Roman" w:hAnsi="Times New Roman" w:cs="Times New Roman"/>
          <w:b w:val="false"/>
          <w:bCs/>
        </w:rPr>
      </w:pPr>
      <w:r>
        <w:rPr>
          <w:rFonts w:cs="Times New Roman" w:ascii="Times New Roman" w:hAnsi="Times New Roman"/>
          <w:b w:val="false"/>
          <w:bCs/>
        </w:rPr>
        <w:t>Jurist Degree (JD), June 1991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>Corporate Law</w:t>
      </w:r>
    </w:p>
    <w:p>
      <w:pPr>
        <w:pStyle w:val="Bullet"/>
        <w:numPr>
          <w:ilvl w:val="0"/>
          <w:numId w:val="0"/>
        </w:numPr>
        <w:tabs>
          <w:tab w:val="left" w:pos="1980" w:leader="none"/>
          <w:tab w:val="left" w:pos="2160" w:leader="none"/>
        </w:tabs>
        <w:spacing w:lineRule="auto" w:line="240" w:before="200" w:after="0"/>
        <w:ind w:hanging="0" w:start="187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ADDITIONAL</w:t>
      </w:r>
    </w:p>
    <w:p>
      <w:pPr>
        <w:pStyle w:val="Bullet"/>
        <w:numPr>
          <w:ilvl w:val="0"/>
          <w:numId w:val="0"/>
        </w:numPr>
        <w:tabs>
          <w:tab w:val="left" w:pos="1980" w:leader="none"/>
          <w:tab w:val="left" w:pos="2160" w:leader="none"/>
        </w:tabs>
        <w:spacing w:lineRule="auto" w:line="240"/>
        <w:ind w:hanging="0" w:start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Bullet"/>
        <w:numPr>
          <w:ilvl w:val="0"/>
          <w:numId w:val="0"/>
        </w:numPr>
        <w:tabs>
          <w:tab w:val="left" w:pos="1980" w:leader="none"/>
          <w:tab w:val="left" w:pos="2160" w:leader="none"/>
        </w:tabs>
        <w:spacing w:lineRule="auto" w:line="240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Fluent in Spanish and English</w:t>
      </w:r>
    </w:p>
    <w:p>
      <w:pPr>
        <w:pStyle w:val="Bullet"/>
        <w:numPr>
          <w:ilvl w:val="0"/>
          <w:numId w:val="0"/>
        </w:numPr>
        <w:tabs>
          <w:tab w:val="left" w:pos="1980" w:leader="none"/>
          <w:tab w:val="left" w:pos="2160" w:leader="none"/>
        </w:tabs>
        <w:spacing w:lineRule="auto" w:line="240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Played competitive tennis at state and national level and coached tennis for three years while in college.</w:t>
      </w:r>
    </w:p>
    <w:p>
      <w:pPr>
        <w:pStyle w:val="Bullet"/>
        <w:numPr>
          <w:ilvl w:val="0"/>
          <w:numId w:val="0"/>
        </w:numPr>
        <w:tabs>
          <w:tab w:val="left" w:pos="1980" w:leader="none"/>
          <w:tab w:val="left" w:pos="2160" w:leader="none"/>
        </w:tabs>
        <w:spacing w:lineRule="auto" w:line="240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180"/>
        </w:tabs>
        <w:ind w:start="2167" w:hanging="18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180"/>
        </w:tabs>
        <w:ind w:start="2167" w:hanging="18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180"/>
        </w:tabs>
        <w:ind w:start="2167" w:hanging="18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180"/>
        </w:tabs>
        <w:ind w:start="2167" w:hanging="18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%1"/>
      <w:lvlJc w:val="start"/>
      <w:pPr>
        <w:tabs>
          <w:tab w:val="num" w:pos="180"/>
        </w:tabs>
        <w:ind w:start="180" w:hanging="1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alatino;Book Antiqua" w:hAnsi="Palatino;Book Antiqua" w:eastAsia="Times New Roman" w:cs="Palatino;Book Antiqua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980" w:leader="none"/>
        <w:tab w:val="right" w:pos="9360" w:leader="none"/>
      </w:tabs>
      <w:spacing w:before="240" w:after="0"/>
      <w:ind w:hanging="1987" w:start="1987" w:end="0"/>
      <w:outlineLvl w:val="0"/>
    </w:pPr>
    <w:rPr>
      <w:b/>
      <w:kern w:val="2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980" w:end="0"/>
      <w:outlineLvl w:val="1"/>
    </w:pPr>
    <w:rPr>
      <w:b/>
      <w:sz w:val="24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ind w:hanging="0" w:start="1987" w:end="0"/>
      <w:outlineLvl w:val="2"/>
    </w:pPr>
    <w:rPr>
      <w:b w:val="fals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980" w:end="0"/>
      <w:outlineLvl w:val="3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WW8NumSt5z0">
    <w:name w:val="WW8NumSt5z0"/>
    <w:qFormat/>
    <w:rPr>
      <w:rFonts w:ascii="Symbol" w:hAnsi="Symbol" w:cs="Symbol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7z0">
    <w:name w:val="WW8NumSt7z0"/>
    <w:qFormat/>
    <w:rPr>
      <w:rFonts w:ascii="Symbol" w:hAnsi="Symbol" w:cs="Symbol"/>
    </w:rPr>
  </w:style>
  <w:style w:type="character" w:styleId="WW8NumSt8z0">
    <w:name w:val="WW8NumSt8z0"/>
    <w:qFormat/>
    <w:rPr>
      <w:rFonts w:ascii="Symbol" w:hAnsi="Symbol" w:cs="Symbol"/>
    </w:rPr>
  </w:style>
  <w:style w:type="character" w:styleId="WW8NumSt9z0">
    <w:name w:val="WW8NumSt9z0"/>
    <w:qFormat/>
    <w:rPr>
      <w:rFonts w:ascii="Symbol" w:hAnsi="Symbol" w:cs="Symbol"/>
    </w:rPr>
  </w:style>
  <w:style w:type="character" w:styleId="WW8NumSt10z0">
    <w:name w:val="WW8NumSt10z0"/>
    <w:qFormat/>
    <w:rPr>
      <w:rFonts w:ascii="Symbol" w:hAnsi="Symbol" w:cs="Symbol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WW8NumSt14z0">
    <w:name w:val="WW8NumSt14z0"/>
    <w:qFormat/>
    <w:rPr>
      <w:rFonts w:ascii="Symbol" w:hAnsi="Symbol" w:cs="Symbol"/>
    </w:rPr>
  </w:style>
  <w:style w:type="character" w:styleId="WW8NumSt15z0">
    <w:name w:val="WW8NumSt15z0"/>
    <w:qFormat/>
    <w:rPr>
      <w:rFonts w:ascii="Symbol" w:hAnsi="Symbol" w:cs="Symbol"/>
    </w:rPr>
  </w:style>
  <w:style w:type="character" w:styleId="WW8NumSt16z0">
    <w:name w:val="WW8NumSt16z0"/>
    <w:qFormat/>
    <w:rPr>
      <w:rFonts w:ascii="Symbol" w:hAnsi="Symbol" w:cs="Symbol"/>
    </w:rPr>
  </w:style>
  <w:style w:type="character" w:styleId="WW8NumSt17z0">
    <w:name w:val="WW8NumSt17z0"/>
    <w:qFormat/>
    <w:rPr>
      <w:rFonts w:ascii="Symbol" w:hAnsi="Symbol" w:cs="Symbol"/>
    </w:rPr>
  </w:style>
  <w:style w:type="character" w:styleId="WW8NumSt18z0">
    <w:name w:val="WW8NumSt18z0"/>
    <w:qFormat/>
    <w:rPr>
      <w:rFonts w:ascii="Symbol" w:hAnsi="Symbol" w:cs="Symbol"/>
    </w:rPr>
  </w:style>
  <w:style w:type="character" w:styleId="WW8NumSt20z0">
    <w:name w:val="WW8NumSt20z0"/>
    <w:qFormat/>
    <w:rPr>
      <w:rFonts w:ascii="Symbol" w:hAnsi="Symbol" w:cs="Symbol"/>
      <w:b w:val="false"/>
      <w:i w:val="false"/>
      <w:sz w:val="22"/>
      <w:u w:val="none"/>
    </w:rPr>
  </w:style>
  <w:style w:type="character" w:styleId="WW8NumSt21z0">
    <w:name w:val="WW8NumSt21z0"/>
    <w:qFormat/>
    <w:rPr>
      <w:rFonts w:ascii="Symbol" w:hAnsi="Symbol" w:cs="Symbol"/>
    </w:rPr>
  </w:style>
  <w:style w:type="character" w:styleId="WW8NumSt22z0">
    <w:name w:val="WW8NumSt2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ame">
    <w:name w:val="Name"/>
    <w:basedOn w:val="Normal"/>
    <w:qFormat/>
    <w:pPr>
      <w:spacing w:before="0" w:after="240"/>
      <w:jc w:val="center"/>
    </w:pPr>
    <w:rPr>
      <w:b/>
      <w:sz w:val="28"/>
    </w:rPr>
  </w:style>
  <w:style w:type="paragraph" w:styleId="OneAddress">
    <w:name w:val="One Address"/>
    <w:basedOn w:val="Normal"/>
    <w:qFormat/>
    <w:pPr>
      <w:jc w:val="center"/>
    </w:pPr>
    <w:rPr>
      <w:sz w:val="24"/>
    </w:rPr>
  </w:style>
  <w:style w:type="paragraph" w:styleId="LabeledBullet">
    <w:name w:val="Labeled Bullet"/>
    <w:basedOn w:val="Normal"/>
    <w:qFormat/>
    <w:pPr>
      <w:tabs>
        <w:tab w:val="clear" w:pos="720"/>
        <w:tab w:val="left" w:pos="1980" w:leader="none"/>
      </w:tabs>
      <w:ind w:hanging="1980" w:start="1980" w:end="0"/>
    </w:pPr>
    <w:rPr>
      <w:sz w:val="22"/>
    </w:rPr>
  </w:style>
  <w:style w:type="paragraph" w:styleId="LabeledH2">
    <w:name w:val="Labeled H2"/>
    <w:basedOn w:val="Normal"/>
    <w:qFormat/>
    <w:pPr>
      <w:keepNext w:val="true"/>
      <w:tabs>
        <w:tab w:val="clear" w:pos="720"/>
        <w:tab w:val="left" w:pos="1980" w:leader="none"/>
        <w:tab w:val="right" w:pos="9360" w:leader="none"/>
      </w:tabs>
      <w:ind w:hanging="1987" w:start="1987" w:end="0"/>
    </w:pPr>
    <w:rPr>
      <w:b/>
      <w:kern w:val="2"/>
      <w:sz w:val="24"/>
    </w:rPr>
  </w:style>
  <w:style w:type="paragraph" w:styleId="TwoAddress">
    <w:name w:val="Two Address"/>
    <w:basedOn w:val="OneAddress"/>
    <w:qFormat/>
    <w:pPr>
      <w:tabs>
        <w:tab w:val="clear" w:pos="720"/>
        <w:tab w:val="left" w:pos="7200" w:leader="none"/>
        <w:tab w:val="right" w:pos="9360" w:leader="none"/>
      </w:tabs>
      <w:jc w:val="start"/>
    </w:pPr>
    <w:rPr/>
  </w:style>
  <w:style w:type="paragraph" w:styleId="Bullet">
    <w:name w:val="Bullet"/>
    <w:basedOn w:val="Normal"/>
    <w:qFormat/>
    <w:pPr>
      <w:numPr>
        <w:ilvl w:val="0"/>
        <w:numId w:val="8"/>
      </w:numPr>
      <w:tabs>
        <w:tab w:val="clear" w:pos="720"/>
        <w:tab w:val="left" w:pos="2160" w:leader="none"/>
      </w:tabs>
      <w:spacing w:lineRule="exact" w:line="230"/>
      <w:ind w:hanging="187" w:start="2174" w:end="0"/>
    </w:pPr>
    <w:rPr>
      <w:sz w:val="22"/>
    </w:rPr>
  </w:style>
  <w:style w:type="paragraph" w:styleId="LabeledH3">
    <w:name w:val="Labeled H3"/>
    <w:basedOn w:val="Heading3"/>
    <w:next w:val="Bullet"/>
    <w:qFormat/>
    <w:pPr>
      <w:numPr>
        <w:ilvl w:val="0"/>
        <w:numId w:val="0"/>
      </w:numPr>
      <w:ind w:hanging="0" w:start="1987"/>
      <w:outlineLvl w:val="9"/>
    </w:pPr>
    <w:rPr/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Res-umbs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2001-11-16T18:18:00Z</dcterms:created>
  <dc:creator>MARTIN SACCHI</dc:creator>
  <dc:description/>
  <dc:language>en-CA</dc:language>
  <cp:lastModifiedBy>Martin Sacchi</cp:lastModifiedBy>
  <cp:lastPrinted>2001-11-15T16:37:00Z</cp:lastPrinted>
  <dcterms:modified xsi:type="dcterms:W3CDTF">2001-11-20T12:45:00Z</dcterms:modified>
  <cp:revision>5</cp:revision>
  <dc:subject/>
  <dc:title>NAME (Name)</dc:title>
</cp:coreProperties>
</file>