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jc w:val="both"/>
        <w:rPr/>
      </w:pPr>
      <w:r>
        <w:rPr/>
        <w:t>To ensure consistent messaging, optimal use of resources and UBS branding compliance, a</w:t>
      </w:r>
      <w:r>
        <w:rPr>
          <w:szCs w:val="24"/>
        </w:rPr>
        <w:t xml:space="preserve">ll public relations and mass marketing projects relating to UBS Warburg Energy should be coordinated through the PR and marketing communications team in Houston.  The </w:t>
      </w:r>
      <w:r>
        <w:rPr/>
        <w:t>team is responsible for coordinating and executing all activities related to the following:</w:t>
      </w:r>
    </w:p>
    <w:p>
      <w:pPr>
        <w:pStyle w:val="Normal"/>
        <w:numPr>
          <w:ilvl w:val="0"/>
          <w:numId w:val="2"/>
        </w:numPr>
        <w:autoSpaceDE w:val="false"/>
        <w:ind w:hanging="380" w:start="760" w:end="0"/>
        <w:jc w:val="both"/>
        <w:rPr>
          <w:rFonts w:ascii="Arial" w:hAnsi="Arial" w:cs="Arial"/>
          <w:sz w:val="22"/>
          <w:szCs w:val="20"/>
        </w:rPr>
      </w:pPr>
      <w:r>
        <w:rPr>
          <w:rFonts w:cs="Arial" w:ascii="Arial" w:hAnsi="Arial"/>
          <w:sz w:val="22"/>
          <w:szCs w:val="20"/>
        </w:rPr>
        <w:t>Mass marketing communications for the Origination and Trading businesses</w:t>
      </w:r>
    </w:p>
    <w:p>
      <w:pPr>
        <w:pStyle w:val="Normal"/>
        <w:numPr>
          <w:ilvl w:val="0"/>
          <w:numId w:val="2"/>
        </w:numPr>
        <w:autoSpaceDE w:val="false"/>
        <w:ind w:hanging="380" w:start="760" w:end="0"/>
        <w:jc w:val="both"/>
        <w:rPr>
          <w:rFonts w:ascii="Arial" w:hAnsi="Arial" w:cs="Arial"/>
          <w:sz w:val="22"/>
          <w:szCs w:val="20"/>
        </w:rPr>
      </w:pPr>
      <w:r>
        <w:rPr>
          <w:rFonts w:cs="Arial" w:ascii="Arial" w:hAnsi="Arial"/>
          <w:sz w:val="22"/>
          <w:szCs w:val="20"/>
        </w:rPr>
        <w:t>Public relations coordination with UBS Warburg Corporate PR office</w:t>
      </w:r>
    </w:p>
    <w:p>
      <w:pPr>
        <w:pStyle w:val="Normal"/>
        <w:jc w:val="both"/>
        <w:rPr>
          <w:rFonts w:ascii="Arial" w:hAnsi="Arial" w:cs="Arial"/>
          <w:sz w:val="22"/>
          <w:szCs w:val="20"/>
        </w:rPr>
      </w:pPr>
      <w:r>
        <w:rPr>
          <w:rFonts w:cs="Arial" w:ascii="Arial" w:hAnsi="Arial"/>
          <w:sz w:val="22"/>
          <w:szCs w:val="20"/>
        </w:rPr>
      </w:r>
    </w:p>
    <w:p>
      <w:pPr>
        <w:pStyle w:val="BodyText"/>
        <w:autoSpaceDE w:val="true"/>
        <w:jc w:val="both"/>
        <w:rPr>
          <w:szCs w:val="24"/>
        </w:rPr>
      </w:pPr>
      <w:r>
        <w:rPr>
          <w:szCs w:val="24"/>
        </w:rPr>
        <w:t>If you plan to undertake any such activities, please contact the appropriate individual listed below in the communications team.  The team will help evaluate your business needs for mass marketing and public relations and carry out the project using in-house or outside resources as necessary.  All external costs for such projects will be charged to the requestor’s cost center.  Projects requiring expenditures over $1,000 will need to be pre-approved by a managing director and projects requiring expenditures over $10,000 will need to be approved by the Gas and Power Operating Committee.</w:t>
      </w:r>
    </w:p>
    <w:p>
      <w:pPr>
        <w:pStyle w:val="BodyText"/>
        <w:autoSpaceDE w:val="true"/>
        <w:jc w:val="both"/>
        <w:rPr/>
      </w:pPr>
      <w:r>
        <w:rPr/>
        <w:t xml:space="preserve">Some examples of the activities that should be coordinated through the communications team are listed below.    </w:t>
      </w:r>
    </w:p>
    <w:p>
      <w:pPr>
        <w:pStyle w:val="Heading1"/>
        <w:ind w:hanging="0" w:start="0"/>
        <w:jc w:val="both"/>
        <w:rPr>
          <w:rFonts w:ascii="Arial" w:hAnsi="Arial" w:cs="Arial"/>
          <w:b w:val="false"/>
          <w:bCs w:val="false"/>
          <w:i/>
          <w:i/>
          <w:iCs/>
          <w:sz w:val="22"/>
        </w:rPr>
      </w:pPr>
      <w:r>
        <w:rPr>
          <w:rFonts w:cs="Arial" w:ascii="Arial" w:hAnsi="Arial"/>
          <w:b w:val="false"/>
          <w:bCs w:val="false"/>
          <w:i/>
          <w:iCs/>
          <w:sz w:val="22"/>
        </w:rPr>
        <w:t>Mass Marketing Communications for Origination and Trading businesses</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Procure services of outside marketing agencies and other marketing vendors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Develop brochures, direct mail, ads and other mass marketing materials</w:t>
      </w:r>
    </w:p>
    <w:p>
      <w:pPr>
        <w:pStyle w:val="Normal"/>
        <w:numPr>
          <w:ilvl w:val="0"/>
          <w:numId w:val="2"/>
        </w:numPr>
        <w:autoSpaceDE w:val="false"/>
        <w:ind w:hanging="380" w:start="760" w:end="0"/>
        <w:jc w:val="both"/>
        <w:rPr>
          <w:rFonts w:ascii="Arial" w:hAnsi="Arial" w:cs="Arial"/>
          <w:sz w:val="22"/>
        </w:rPr>
      </w:pPr>
      <w:r>
        <w:rPr>
          <w:rFonts w:cs="Arial" w:ascii="Arial" w:hAnsi="Arial"/>
          <w:sz w:val="22"/>
        </w:rPr>
        <w:t>Purchase advertising space in trade journals and other media</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Procure promotional items / customer gifts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Sponsor tradeshows / customer events</w:t>
      </w:r>
    </w:p>
    <w:p>
      <w:pPr>
        <w:pStyle w:val="Normal"/>
        <w:numPr>
          <w:ilvl w:val="0"/>
          <w:numId w:val="2"/>
        </w:numPr>
        <w:autoSpaceDE w:val="false"/>
        <w:ind w:hanging="380" w:start="760" w:end="0"/>
        <w:jc w:val="both"/>
        <w:rPr>
          <w:rFonts w:ascii="Arial" w:hAnsi="Arial" w:cs="Arial"/>
          <w:sz w:val="22"/>
        </w:rPr>
      </w:pPr>
      <w:r>
        <w:rPr>
          <w:rFonts w:cs="Arial" w:ascii="Arial" w:hAnsi="Arial"/>
          <w:sz w:val="22"/>
        </w:rPr>
        <w:t>Promote UBS Warburg Energy’s trading and origination businesses in any mass media</w:t>
      </w:r>
    </w:p>
    <w:p>
      <w:pPr>
        <w:pStyle w:val="Normal"/>
        <w:numPr>
          <w:ilvl w:val="0"/>
          <w:numId w:val="2"/>
        </w:numPr>
        <w:autoSpaceDE w:val="false"/>
        <w:ind w:hanging="380" w:start="760" w:end="0"/>
        <w:jc w:val="both"/>
        <w:rPr>
          <w:rFonts w:ascii="Arial" w:hAnsi="Arial" w:cs="Arial"/>
          <w:sz w:val="22"/>
        </w:rPr>
      </w:pPr>
      <w:r>
        <w:rPr>
          <w:rFonts w:cs="Arial" w:ascii="Arial" w:hAnsi="Arial"/>
          <w:sz w:val="22"/>
        </w:rPr>
        <w:t>Co-ordination of Customer Events</w:t>
      </w:r>
    </w:p>
    <w:p>
      <w:pPr>
        <w:pStyle w:val="Normal"/>
        <w:autoSpaceDE w:val="false"/>
        <w:jc w:val="both"/>
        <w:rPr>
          <w:rFonts w:ascii="Arial" w:hAnsi="Arial" w:cs="Arial"/>
          <w:i/>
          <w:i/>
          <w:iCs/>
          <w:sz w:val="22"/>
        </w:rPr>
      </w:pPr>
      <w:r>
        <w:rPr>
          <w:rFonts w:cs="Arial" w:ascii="Arial" w:hAnsi="Arial"/>
          <w:i/>
          <w:iCs/>
          <w:sz w:val="22"/>
        </w:rPr>
      </w:r>
    </w:p>
    <w:p>
      <w:pPr>
        <w:pStyle w:val="Normal"/>
        <w:autoSpaceDE w:val="false"/>
        <w:spacing w:before="0" w:after="120"/>
        <w:jc w:val="both"/>
        <w:rPr>
          <w:rFonts w:ascii="Arial" w:hAnsi="Arial" w:cs="Arial"/>
          <w:sz w:val="22"/>
        </w:rPr>
      </w:pPr>
      <w:r>
        <w:rPr>
          <w:rFonts w:cs="Arial" w:ascii="Arial" w:hAnsi="Arial"/>
          <w:i/>
          <w:iCs/>
          <w:sz w:val="22"/>
        </w:rPr>
        <w:t xml:space="preserve">Public Relations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Coordinate UBS Warburg Energy press releases with UBS corporate PR office</w:t>
      </w:r>
    </w:p>
    <w:p>
      <w:pPr>
        <w:pStyle w:val="Normal"/>
        <w:numPr>
          <w:ilvl w:val="0"/>
          <w:numId w:val="2"/>
        </w:numPr>
        <w:autoSpaceDE w:val="false"/>
        <w:ind w:hanging="380" w:start="760" w:end="0"/>
        <w:jc w:val="both"/>
        <w:rPr>
          <w:rFonts w:ascii="Arial" w:hAnsi="Arial" w:cs="Arial"/>
          <w:sz w:val="22"/>
        </w:rPr>
      </w:pPr>
      <w:r>
        <w:rPr>
          <w:rFonts w:cs="Arial" w:ascii="Arial" w:hAnsi="Arial"/>
          <w:sz w:val="22"/>
        </w:rPr>
        <w:t>Answer trade media inquiries in conjunction with UBS corporate PR office</w:t>
      </w:r>
    </w:p>
    <w:p>
      <w:pPr>
        <w:pStyle w:val="Normal"/>
        <w:numPr>
          <w:ilvl w:val="0"/>
          <w:numId w:val="2"/>
        </w:numPr>
        <w:autoSpaceDE w:val="false"/>
        <w:ind w:hanging="380" w:start="760" w:end="0"/>
        <w:jc w:val="both"/>
        <w:rPr>
          <w:rFonts w:ascii="Arial" w:hAnsi="Arial" w:cs="Arial"/>
          <w:sz w:val="22"/>
        </w:rPr>
      </w:pPr>
      <w:r>
        <w:rPr>
          <w:rFonts w:cs="Arial" w:ascii="Arial" w:hAnsi="Arial"/>
          <w:sz w:val="22"/>
        </w:rPr>
        <w:t>Evaluate and approve any speaking opportunities at conferences and other events</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Attendance at conference and other events will be monitored in order to ensure optimization of time. </w:t>
      </w:r>
    </w:p>
    <w:p>
      <w:pPr>
        <w:pStyle w:val="BodyText"/>
        <w:rPr>
          <w:rFonts w:ascii="Arial" w:hAnsi="Arial" w:cs="Arial"/>
          <w:sz w:val="22"/>
          <w:szCs w:val="24"/>
        </w:rPr>
      </w:pPr>
      <w:r>
        <w:rPr>
          <w:rFonts w:cs="Arial"/>
          <w:sz w:val="22"/>
          <w:szCs w:val="24"/>
        </w:rPr>
      </w:r>
    </w:p>
    <w:p>
      <w:pPr>
        <w:pStyle w:val="BodyText"/>
        <w:rPr>
          <w:b/>
          <w:bCs/>
          <w:szCs w:val="24"/>
        </w:rPr>
      </w:pPr>
      <w:r>
        <w:rPr>
          <w:b/>
          <w:bCs/>
          <w:szCs w:val="24"/>
        </w:rPr>
        <w:t>Department Contacts:</w:t>
      </w:r>
    </w:p>
    <w:p>
      <w:pPr>
        <w:pStyle w:val="BodyText"/>
        <w:rPr>
          <w:b/>
          <w:bCs/>
          <w:sz w:val="10"/>
          <w:szCs w:val="24"/>
        </w:rPr>
      </w:pPr>
      <w:r>
        <w:rPr>
          <w:b/>
          <w:bCs/>
          <w:sz w:val="10"/>
          <w:szCs w:val="24"/>
        </w:rPr>
      </w:r>
    </w:p>
    <w:p>
      <w:pPr>
        <w:pStyle w:val="BodyText"/>
        <w:rPr/>
      </w:pPr>
      <w:r>
        <w:rPr>
          <w:b/>
          <w:bCs/>
          <w:szCs w:val="24"/>
        </w:rPr>
        <w:t>Kal Shah</w:t>
      </w:r>
      <w:r>
        <w:rPr>
          <w:szCs w:val="24"/>
        </w:rPr>
        <w:t>, Director (713–853-9354, kal.shah@ubswenergy.com) —  Responsible for UBS Warburg Energy’s mass marketing communications and PR coordination with UBS corporate PR office.</w:t>
      </w:r>
    </w:p>
    <w:p>
      <w:pPr>
        <w:pStyle w:val="BodyText"/>
        <w:rPr>
          <w:sz w:val="10"/>
          <w:szCs w:val="24"/>
        </w:rPr>
      </w:pPr>
      <w:r>
        <w:rPr>
          <w:sz w:val="10"/>
          <w:szCs w:val="24"/>
        </w:rPr>
      </w:r>
    </w:p>
    <w:p>
      <w:pPr>
        <w:pStyle w:val="BodyText"/>
        <w:rPr/>
      </w:pPr>
      <w:r>
        <w:rPr>
          <w:b/>
          <w:bCs/>
          <w:szCs w:val="24"/>
        </w:rPr>
        <w:t>Erica Bess Duncan</w:t>
      </w:r>
      <w:r>
        <w:rPr>
          <w:szCs w:val="24"/>
        </w:rPr>
        <w:t xml:space="preserve">, Associate Director (713-853-5159, erica.bess@ubswenergy.com) — Lead for mass marketing projects related to the </w:t>
      </w:r>
      <w:r>
        <w:rPr>
          <w:i/>
          <w:iCs/>
          <w:szCs w:val="24"/>
        </w:rPr>
        <w:t>trading web site</w:t>
      </w:r>
      <w:r>
        <w:rPr>
          <w:szCs w:val="24"/>
        </w:rPr>
        <w:t xml:space="preserve"> and the </w:t>
      </w:r>
      <w:r>
        <w:rPr>
          <w:i/>
          <w:iCs/>
          <w:szCs w:val="24"/>
        </w:rPr>
        <w:t>trading business</w:t>
      </w:r>
      <w:r>
        <w:rPr>
          <w:szCs w:val="24"/>
        </w:rPr>
        <w:t>.</w:t>
      </w:r>
    </w:p>
    <w:p>
      <w:pPr>
        <w:pStyle w:val="BodyText"/>
        <w:rPr>
          <w:sz w:val="10"/>
          <w:szCs w:val="24"/>
        </w:rPr>
      </w:pPr>
      <w:r>
        <w:rPr>
          <w:sz w:val="10"/>
          <w:szCs w:val="24"/>
        </w:rPr>
      </w:r>
    </w:p>
    <w:p>
      <w:pPr>
        <w:pStyle w:val="BodyText"/>
        <w:spacing w:before="0" w:after="120"/>
        <w:rPr/>
      </w:pPr>
      <w:r>
        <w:rPr>
          <w:b/>
          <w:bCs/>
          <w:szCs w:val="24"/>
        </w:rPr>
        <w:t>Jennifer Walker</w:t>
      </w:r>
      <w:r>
        <w:rPr>
          <w:szCs w:val="24"/>
        </w:rPr>
        <w:t xml:space="preserve">, Associate Director (713- 853-9964, jennifer.walker@ubswenergy.com) — Lead for all </w:t>
      </w:r>
      <w:r>
        <w:rPr>
          <w:i/>
          <w:iCs/>
          <w:szCs w:val="24"/>
        </w:rPr>
        <w:t>public relations</w:t>
      </w:r>
      <w:r>
        <w:rPr>
          <w:szCs w:val="24"/>
        </w:rPr>
        <w:t xml:space="preserve"> projects and for mass marketing projects related to the </w:t>
      </w:r>
      <w:r>
        <w:rPr>
          <w:i/>
          <w:iCs/>
          <w:szCs w:val="24"/>
        </w:rPr>
        <w:t>Origination business</w:t>
      </w:r>
      <w:r>
        <w:rPr>
          <w:szCs w:val="24"/>
        </w:rPr>
        <w:t>.</w:t>
      </w:r>
    </w:p>
    <w:sectPr>
      <w:headerReference w:type="default" r:id="rId2"/>
      <w:footerReference w:type="default" r:id="rId3"/>
      <w:type w:val="nextPage"/>
      <w:pgSz w:w="12240" w:h="15840"/>
      <w:pgMar w:left="1440" w:right="1440" w:gutter="0" w:header="72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rFonts w:ascii="Frutiger 45 Light;Arial Narrow" w:hAnsi="Frutiger 45 Light;Arial Narrow" w:cs="Frutiger 45 Light;Arial Narrow"/>
        <w:i/>
        <w:i/>
        <w:iCs/>
        <w:sz w:val="16"/>
      </w:rPr>
    </w:pPr>
    <w:r>
      <w:rPr>
        <w:rFonts w:cs="Frutiger 45 Light;Arial Narrow" w:ascii="Frutiger 45 Light;Arial Narrow" w:hAnsi="Frutiger 45 Light;Arial Narrow"/>
        <w:i/>
        <w:iCs/>
        <w:sz w:val="16"/>
      </w:rPr>
      <w:tab/>
      <w:t>6-Mar-02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drawing>
        <wp:inline distT="0" distB="0" distL="0" distR="0">
          <wp:extent cx="2005330" cy="3536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4" t="-26" r="-4" b="-26"/>
                  <a:stretch>
                    <a:fillRect/>
                  </a:stretch>
                </pic:blipFill>
                <pic:spPr bwMode="auto">
                  <a:xfrm>
                    <a:off x="0" y="0"/>
                    <a:ext cx="2005330" cy="353695"/>
                  </a:xfrm>
                  <a:prstGeom prst="rect">
                    <a:avLst/>
                  </a:prstGeom>
                  <a:noFill/>
                </pic:spPr>
              </pic:pic>
            </a:graphicData>
          </a:graphic>
        </wp:inline>
      </w:drawing>
    </w:r>
  </w:p>
  <w:p>
    <w:pPr>
      <w:pStyle w:val="Header"/>
      <w:rPr>
        <w:b/>
        <w:bCs/>
      </w:rPr>
    </w:pPr>
    <w:r>
      <w:rPr>
        <w:b/>
        <w:bCs/>
      </w:rPr>
    </w:r>
  </w:p>
  <w:p>
    <w:pPr>
      <w:pStyle w:val="Header"/>
      <w:rPr>
        <w:rFonts w:ascii="Frutiger 45 Light;Arial Narrow" w:hAnsi="Frutiger 45 Light;Arial Narrow" w:cs="Frutiger 45 Light;Arial Narrow"/>
        <w:b/>
        <w:bCs/>
      </w:rPr>
    </w:pPr>
    <w:r>
      <w:rPr>
        <w:rFonts w:cs="Frutiger 45 Light;Arial Narrow" w:ascii="Frutiger 45 Light;Arial Narrow" w:hAnsi="Frutiger 45 Light;Arial Narrow"/>
        <w:b/>
        <w:bCs/>
      </w:rPr>
      <w:t>UBS Warburg Energy Marketing &amp; Communications Guidelines - DRAFT AS OF March 11, 2002</w:t>
    </w:r>
  </w:p>
  <w:p>
    <w:pPr>
      <w:pStyle w:val="Header"/>
      <w:tabs>
        <w:tab w:val="clear" w:pos="4320"/>
        <w:tab w:val="clear" w:pos="8640"/>
        <w:tab w:val="right" w:pos="9360" w:leader="underscore"/>
      </w:tabs>
      <w:rPr>
        <w:rFonts w:ascii="Frutiger 45 Light;Arial Narrow" w:hAnsi="Frutiger 45 Light;Arial Narrow" w:cs="Frutiger 45 Light;Arial Narrow"/>
        <w:b/>
        <w:bCs/>
      </w:rPr>
    </w:pPr>
    <w:r>
      <w:rPr>
        <w:rFonts w:cs="Frutiger 45 Light;Arial Narrow" w:ascii="Frutiger 45 Light;Arial Narrow" w:hAnsi="Frutiger 45 Light;Arial Narrow"/>
        <w:b/>
        <w:bC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before="0" w:after="120"/>
      <w:outlineLvl w:val="0"/>
    </w:pPr>
    <w:rPr>
      <w:rFonts w:ascii="Frutiger 45 Light;Arial Narrow" w:hAnsi="Frutiger 45 Light;Arial Narrow" w:cs="Frutiger 45 Light;Arial Narrow"/>
      <w:b/>
      <w:bCs/>
      <w:sz w:val="20"/>
    </w:rPr>
  </w:style>
  <w:style w:type="paragraph" w:styleId="Heading2">
    <w:name w:val="heading 2"/>
    <w:basedOn w:val="Normal"/>
    <w:next w:val="Normal"/>
    <w:qFormat/>
    <w:pPr>
      <w:keepNext w:val="true"/>
      <w:numPr>
        <w:ilvl w:val="1"/>
        <w:numId w:val="1"/>
      </w:numPr>
      <w:autoSpaceDE w:val="false"/>
      <w:outlineLvl w:val="1"/>
    </w:pPr>
    <w:rPr>
      <w:rFonts w:ascii="Frutiger 45 Light;Arial Narrow" w:hAnsi="Frutiger 45 Light;Arial Narrow" w:cs="Frutiger 45 Light;Arial Narrow"/>
      <w:b/>
      <w:bCs/>
      <w:sz w:val="22"/>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before="0" w:after="120"/>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szCs w:val="20"/>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2002-03-11T19:43:00Z</dcterms:created>
  <dc:creator>ebess</dc:creator>
  <dc:description/>
  <dc:language>en-CA</dc:language>
  <cp:lastModifiedBy>Louise Kitchen</cp:lastModifiedBy>
  <cp:lastPrinted>2002-03-11T10:24:00Z</cp:lastPrinted>
  <dcterms:modified xsi:type="dcterms:W3CDTF">2002-03-11T19:43:00Z</dcterms:modified>
  <cp:revision>2</cp:revision>
  <dc:subject/>
  <dc:title>The Marketing and Communications team of UBS Warburg Energy is responsible for coordinating and executing the following activi</dc:title>
</cp:coreProperties>
</file>