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rPr/>
      </w:pPr>
      <w:r>
        <w:rPr/>
        <w:t>Marketing:  The Growth Business</w:t>
        <w:br/>
      </w:r>
    </w:p>
    <w:p>
      <w:pPr>
        <w:pStyle w:val="Normal"/>
        <w:jc w:val="center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jc w:val="center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tabs>
          <w:tab w:val="clear" w:pos="720"/>
          <w:tab w:val="left" w:pos="480" w:leader="none"/>
        </w:tabs>
        <w:spacing w:lineRule="auto" w:line="360"/>
        <w:rPr/>
      </w:pPr>
      <w:r>
        <w:rPr/>
        <w:t>1.</w:t>
        <w:tab/>
        <w:t>How big is the opportunity?</w:t>
      </w:r>
    </w:p>
    <w:p>
      <w:pPr>
        <w:pStyle w:val="BodyTextIndent"/>
        <w:ind w:start="475" w:end="0"/>
        <w:rPr/>
      </w:pPr>
      <w:r>
        <w:rPr/>
        <w:t>In 2000, U.S. gas marketers handled volumes 250% the size of the 22 Tcf U.S. gas physical market, and electric marketers handled 100% of the 3,300 BKWH U.S. power market.  There is upside for growth in volumes in both gas and power and in sales of hedging products and services to manage risk.</w:t>
        <w:br/>
      </w:r>
    </w:p>
    <w:p>
      <w:pPr>
        <w:pStyle w:val="Normal"/>
        <w:tabs>
          <w:tab w:val="clear" w:pos="720"/>
          <w:tab w:val="left" w:pos="480" w:leader="none"/>
        </w:tabs>
        <w:spacing w:lineRule="auto" w:line="360"/>
        <w:rPr/>
      </w:pPr>
      <w:r>
        <w:rPr/>
        <w:t>2.</w:t>
        <w:tab/>
        <w:t>Is it too late for new marketing entrants?</w:t>
      </w:r>
    </w:p>
    <w:p>
      <w:pPr>
        <w:pStyle w:val="Normal"/>
        <w:tabs>
          <w:tab w:val="clear" w:pos="720"/>
          <w:tab w:val="left" w:pos="480" w:leader="none"/>
        </w:tabs>
        <w:spacing w:lineRule="auto" w:line="360"/>
        <w:rPr/>
      </w:pPr>
      <w:r>
        <w:rPr/>
        <w:tab/>
        <w:t xml:space="preserve">No, but creditworthiness is a hurdle to enter into marketing.  Bigger firms may be likely to </w:t>
      </w:r>
    </w:p>
    <w:p>
      <w:pPr>
        <w:pStyle w:val="Normal"/>
        <w:tabs>
          <w:tab w:val="clear" w:pos="720"/>
          <w:tab w:val="left" w:pos="480" w:leader="none"/>
        </w:tabs>
        <w:spacing w:lineRule="auto" w:line="360"/>
        <w:ind w:start="480" w:end="0"/>
        <w:rPr/>
      </w:pPr>
      <w:r>
        <w:rPr/>
        <w:t xml:space="preserve">buy up marketers to enter into the business.  Smaller firms may start in niche markets and get bought out eventually. </w:t>
      </w:r>
    </w:p>
    <w:p>
      <w:pPr>
        <w:pStyle w:val="Normal"/>
        <w:tabs>
          <w:tab w:val="clear" w:pos="720"/>
          <w:tab w:val="left" w:pos="480" w:leader="none"/>
        </w:tabs>
        <w:spacing w:lineRule="auto" w:line="360"/>
        <w:rPr/>
      </w:pPr>
      <w:r>
        <w:rPr/>
      </w:r>
    </w:p>
    <w:p>
      <w:pPr>
        <w:pStyle w:val="Normal"/>
        <w:tabs>
          <w:tab w:val="clear" w:pos="720"/>
          <w:tab w:val="left" w:pos="480" w:leader="none"/>
        </w:tabs>
        <w:spacing w:lineRule="auto" w:line="360"/>
        <w:rPr/>
      </w:pPr>
      <w:r>
        <w:rPr/>
        <w:t>3.</w:t>
        <w:tab/>
        <w:t>Will a handful of companies be the winners?</w:t>
      </w:r>
    </w:p>
    <w:p>
      <w:pPr>
        <w:pStyle w:val="BodyTextIndent"/>
        <w:rPr/>
      </w:pPr>
      <w:r>
        <w:rPr/>
        <w:t>Consolidation is the expected norm.  From over 500 U.S. gas marketers in the late 1980s, today just 20 big marketers exist out of about 200 gas marketers overall.</w:t>
      </w:r>
    </w:p>
    <w:p>
      <w:pPr>
        <w:pStyle w:val="Normal"/>
        <w:tabs>
          <w:tab w:val="clear" w:pos="720"/>
          <w:tab w:val="left" w:pos="480" w:leader="none"/>
        </w:tabs>
        <w:spacing w:lineRule="auto" w:line="360"/>
        <w:rPr/>
      </w:pPr>
      <w:r>
        <w:rPr/>
      </w:r>
    </w:p>
    <w:p>
      <w:pPr>
        <w:pStyle w:val="Normal"/>
        <w:tabs>
          <w:tab w:val="clear" w:pos="720"/>
          <w:tab w:val="left" w:pos="480" w:leader="none"/>
        </w:tabs>
        <w:spacing w:lineRule="exact" w:line="540"/>
        <w:rPr/>
      </w:pPr>
      <w:r>
        <w:rPr/>
        <w:t>4.</w:t>
        <w:tab/>
        <w:t>Are margins likely to fall as volatility and prices decline?</w:t>
      </w:r>
    </w:p>
    <w:p>
      <w:pPr>
        <w:pStyle w:val="Normal"/>
        <w:tabs>
          <w:tab w:val="clear" w:pos="720"/>
          <w:tab w:val="left" w:pos="480" w:leader="none"/>
        </w:tabs>
        <w:spacing w:lineRule="exact" w:line="540"/>
        <w:ind w:start="480" w:end="0"/>
        <w:rPr/>
      </w:pPr>
      <w:r>
        <w:rPr/>
        <w:t>As prices decline margins are likely to be squeezed but more risk management products and services are likely to be used to protect buy/sell positions.</w:t>
      </w:r>
    </w:p>
    <w:p>
      <w:pPr>
        <w:pStyle w:val="Normal"/>
        <w:tabs>
          <w:tab w:val="clear" w:pos="720"/>
          <w:tab w:val="left" w:pos="480" w:leader="none"/>
        </w:tabs>
        <w:spacing w:lineRule="exact" w:line="540"/>
        <w:rPr/>
      </w:pPr>
      <w:r>
        <w:rPr/>
      </w:r>
    </w:p>
    <w:p>
      <w:pPr>
        <w:pStyle w:val="Normal"/>
        <w:tabs>
          <w:tab w:val="clear" w:pos="720"/>
          <w:tab w:val="left" w:pos="480" w:leader="none"/>
        </w:tabs>
        <w:spacing w:lineRule="exact" w:line="540"/>
        <w:rPr/>
      </w:pPr>
      <w:r>
        <w:rPr/>
        <w:t>5.</w:t>
        <w:tab/>
        <w:t>How significant is the retail opportunity?</w:t>
      </w:r>
    </w:p>
    <w:p>
      <w:pPr>
        <w:pStyle w:val="Normal"/>
        <w:tabs>
          <w:tab w:val="clear" w:pos="720"/>
          <w:tab w:val="left" w:pos="480" w:leader="none"/>
        </w:tabs>
        <w:spacing w:lineRule="exact" w:line="540"/>
        <w:ind w:start="480" w:end="0"/>
        <w:rPr/>
      </w:pPr>
      <w:r>
        <w:rPr/>
        <w:t>It is a huge opportunity.  The U.S. retail opportunity alone is a $465 billion dollar market, including commodity sales, facilities management revenues, and energy services.  Europe is about two-thirds that size.</w:t>
      </w:r>
    </w:p>
    <w:p>
      <w:pPr>
        <w:pStyle w:val="Normal"/>
        <w:tabs>
          <w:tab w:val="clear" w:pos="720"/>
          <w:tab w:val="left" w:pos="480" w:leader="none"/>
        </w:tabs>
        <w:spacing w:lineRule="exact" w:line="540"/>
        <w:rPr/>
      </w:pPr>
      <w:r>
        <w:rPr/>
      </w:r>
    </w:p>
    <w:p>
      <w:pPr>
        <w:pStyle w:val="BodyTextIndent2"/>
        <w:rPr/>
      </w:pPr>
      <w:r>
        <w:rPr/>
        <w:t>6.</w:t>
        <w:tab/>
        <w:t>What is the impact of mark-to-market accounting on the marketing business and how widely is it practiced?</w:t>
      </w:r>
    </w:p>
    <w:p>
      <w:pPr>
        <w:pStyle w:val="BodyTextIndent2"/>
        <w:rPr/>
      </w:pPr>
      <w:r>
        <w:rPr/>
        <w:tab/>
        <w:t>Virtually all traders in the U.S. today have adopted mark-to-market accounting.</w:t>
      </w:r>
    </w:p>
    <w:p>
      <w:pPr>
        <w:pStyle w:val="BodyTextIndent2"/>
        <w:rPr/>
      </w:pPr>
      <w:r>
        <w:rPr/>
      </w:r>
    </w:p>
    <w:p>
      <w:pPr>
        <w:pStyle w:val="Normal"/>
        <w:tabs>
          <w:tab w:val="clear" w:pos="720"/>
          <w:tab w:val="left" w:pos="480" w:leader="none"/>
        </w:tabs>
        <w:spacing w:lineRule="exact" w:line="540"/>
        <w:ind w:hanging="480" w:start="480" w:end="0"/>
        <w:rPr/>
      </w:pPr>
      <w:r>
        <w:rPr/>
        <w:t>7.</w:t>
        <w:tab/>
        <w:t>How will online trading platforms impact industry profitability?</w:t>
      </w:r>
    </w:p>
    <w:p>
      <w:pPr>
        <w:pStyle w:val="Normal"/>
        <w:tabs>
          <w:tab w:val="clear" w:pos="720"/>
          <w:tab w:val="left" w:pos="480" w:leader="none"/>
        </w:tabs>
        <w:spacing w:lineRule="exact" w:line="540"/>
        <w:ind w:hanging="480" w:start="480" w:end="0"/>
        <w:rPr/>
      </w:pPr>
      <w:r>
        <w:rPr/>
        <w:tab/>
        <w:t>They reduce transaction costs greatly as well as bid/ask income.  It leads to increasing transaction volumes and more use of risk management products and services.</w:t>
      </w:r>
    </w:p>
    <w:p>
      <w:pPr>
        <w:pStyle w:val="Normal"/>
        <w:tabs>
          <w:tab w:val="clear" w:pos="720"/>
          <w:tab w:val="left" w:pos="480" w:leader="none"/>
        </w:tabs>
        <w:spacing w:lineRule="exact" w:line="540"/>
        <w:ind w:hanging="480" w:start="480" w:end="0"/>
        <w:rPr/>
      </w:pPr>
      <w:r>
        <w:rPr/>
      </w:r>
    </w:p>
    <w:p>
      <w:pPr>
        <w:pStyle w:val="Normal"/>
        <w:tabs>
          <w:tab w:val="clear" w:pos="720"/>
          <w:tab w:val="left" w:pos="480" w:leader="none"/>
        </w:tabs>
        <w:spacing w:lineRule="exact" w:line="540"/>
        <w:ind w:hanging="480" w:start="480" w:end="0"/>
        <w:rPr/>
      </w:pPr>
      <w:r>
        <w:rPr/>
      </w:r>
    </w:p>
    <w:p>
      <w:pPr>
        <w:pStyle w:val="Normal"/>
        <w:tabs>
          <w:tab w:val="clear" w:pos="720"/>
          <w:tab w:val="left" w:pos="480" w:leader="none"/>
        </w:tabs>
        <w:spacing w:lineRule="exact" w:line="540"/>
        <w:ind w:hanging="480" w:start="480" w:end="0"/>
        <w:rPr/>
      </w:pPr>
      <w:r>
        <w:rPr/>
      </w:r>
    </w:p>
    <w:p>
      <w:pPr>
        <w:pStyle w:val="Normal"/>
        <w:tabs>
          <w:tab w:val="clear" w:pos="720"/>
          <w:tab w:val="left" w:pos="480" w:leader="none"/>
        </w:tabs>
        <w:ind w:hanging="480" w:start="480" w:end="0"/>
        <w:rPr/>
      </w:pPr>
      <w:r>
        <w:rPr/>
        <w:t>Margaret Carson</w:t>
      </w:r>
    </w:p>
    <w:p>
      <w:pPr>
        <w:pStyle w:val="Normal"/>
        <w:tabs>
          <w:tab w:val="clear" w:pos="720"/>
          <w:tab w:val="left" w:pos="480" w:leader="none"/>
        </w:tabs>
        <w:ind w:hanging="480" w:start="480" w:end="0"/>
        <w:rPr/>
      </w:pPr>
      <w:r>
        <w:rPr/>
        <w:t xml:space="preserve">x3-7088    </w:t>
      </w:r>
    </w:p>
    <w:p>
      <w:pPr>
        <w:pStyle w:val="Normal"/>
        <w:tabs>
          <w:tab w:val="clear" w:pos="720"/>
          <w:tab w:val="left" w:pos="480" w:leader="none"/>
        </w:tabs>
        <w:ind w:hanging="480" w:start="480" w:end="0"/>
        <w:rPr/>
      </w:pPr>
      <w:r>
        <w:rPr/>
        <w:t>3/6/01</w:t>
      </w:r>
    </w:p>
    <w:p>
      <w:pPr>
        <w:pStyle w:val="Normal"/>
        <w:tabs>
          <w:tab w:val="clear" w:pos="720"/>
          <w:tab w:val="left" w:pos="480" w:leader="none"/>
        </w:tabs>
        <w:spacing w:lineRule="exact" w:line="540"/>
        <w:ind w:hanging="480" w:start="480" w:end="0"/>
        <w:rPr/>
      </w:pPr>
      <w:r>
        <w:rPr/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jc w:val="center"/>
    </w:pPr>
    <w:rPr>
      <w:b/>
      <w:bCs/>
      <w:sz w:val="28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Indent">
    <w:name w:val="Body Text Indent"/>
    <w:basedOn w:val="Normal"/>
    <w:pPr>
      <w:tabs>
        <w:tab w:val="clear" w:pos="720"/>
        <w:tab w:val="left" w:pos="480" w:leader="none"/>
      </w:tabs>
      <w:spacing w:lineRule="auto" w:line="360"/>
      <w:ind w:hanging="0" w:start="480" w:end="0"/>
    </w:pPr>
    <w:rPr/>
  </w:style>
  <w:style w:type="paragraph" w:styleId="BodyTextIndent2">
    <w:name w:val="Body Text Indent 2"/>
    <w:basedOn w:val="Normal"/>
    <w:qFormat/>
    <w:pPr>
      <w:tabs>
        <w:tab w:val="clear" w:pos="720"/>
        <w:tab w:val="left" w:pos="480" w:leader="none"/>
      </w:tabs>
      <w:spacing w:lineRule="exact" w:line="540"/>
      <w:ind w:hanging="480" w:start="480" w:end="0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2001-03-06T19:37:00Z</dcterms:created>
  <dc:creator>jstrans</dc:creator>
  <dc:description/>
  <dc:language>en-CA</dc:language>
  <cp:lastModifiedBy>mcarson</cp:lastModifiedBy>
  <cp:lastPrinted>2001-03-06T15:57:00Z</cp:lastPrinted>
  <dcterms:modified xsi:type="dcterms:W3CDTF">2001-03-06T19:37:00Z</dcterms:modified>
  <cp:revision>2</cp:revision>
  <dc:subject/>
  <dc:title>Marketing:  The Growth Business</dc:title>
</cp:coreProperties>
</file>