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  <w:u w:val="single"/>
        </w:rPr>
        <w:t>Market sectors and coverage responsibilities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</w:t>
      </w:r>
    </w:p>
    <w:p>
      <w:pPr>
        <w:pStyle w:val="Normal"/>
        <w:rPr/>
      </w:pPr>
      <w:r>
        <w:rPr/>
        <w:t>Agriculture:  Bridges/Allario/</w:t>
      </w:r>
      <w:r>
        <w:rPr>
          <w:color w:val="0000FF"/>
        </w:rPr>
        <w:t>Carter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/>
        <w:t>Petchems:     Bridges/Allario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Coal: Shults/Diamond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NGL’s: Cummings/Allario/</w:t>
      </w:r>
      <w:r>
        <w:rPr>
          <w:color w:val="0000FF"/>
        </w:rPr>
        <w:t>Pacheco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/>
        <w:t>Energy Trading:</w:t>
      </w:r>
    </w:p>
    <w:p>
      <w:pPr>
        <w:pStyle w:val="Normal"/>
        <w:rPr/>
      </w:pPr>
      <w:r>
        <w:rPr/>
        <w:t xml:space="preserve">      </w:t>
      </w:r>
      <w:r>
        <w:rPr/>
        <w:t>Gas and Power: Shults/Diamond</w:t>
      </w:r>
    </w:p>
    <w:p>
      <w:pPr>
        <w:pStyle w:val="Normal"/>
        <w:rPr/>
      </w:pPr>
      <w:r>
        <w:rPr/>
        <w:t xml:space="preserve">      </w:t>
      </w:r>
      <w:r>
        <w:rPr/>
        <w:t>Crude and Refined products (primarily supply and trading orgs):Cummings/Staffel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Gas Storage/LDC’s: Shults/Diamond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Pipelines: Shults/Diamond/</w:t>
      </w:r>
      <w:r>
        <w:rPr>
          <w:color w:val="0000FF"/>
        </w:rPr>
        <w:t>Carter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/>
        <w:t>Pulp and Paper: Cummings/Allario/</w:t>
      </w:r>
      <w:r>
        <w:rPr>
          <w:color w:val="0000FF"/>
        </w:rPr>
        <w:t>Pacheco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/>
        <w:t>Financial Institutions: Haney/Staffel/</w:t>
      </w:r>
      <w:r>
        <w:rPr>
          <w:color w:val="0000FF"/>
        </w:rPr>
        <w:t>Pacheco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/>
        <w:t>Mining/Metals(precious, base): Haney/Staffel/</w:t>
      </w:r>
      <w:r>
        <w:rPr>
          <w:color w:val="0000FF"/>
        </w:rPr>
        <w:t>Pacheco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/>
        <w:t>Legacy/(GM/Coke): Haney/Staffel/Pavetto/Allario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2001-05-24T16:36:00Z</dcterms:created>
  <dc:creator>Andy Zipper</dc:creator>
  <dc:description/>
  <dc:language>en-CA</dc:language>
  <cp:lastModifiedBy>Andy Zipper</cp:lastModifiedBy>
  <dcterms:modified xsi:type="dcterms:W3CDTF">2001-05-24T16:36:00Z</dcterms:modified>
  <cp:revision>1</cp:revision>
  <dc:subject/>
  <dc:title>Market sectors and coverage responsibilities:</dc:title>
</cp:coreProperties>
</file>