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Necessary Market Reforms For California</w:t>
      </w:r>
    </w:p>
    <w:p>
      <w:pPr>
        <w:pStyle w:val="Normal"/>
        <w:rPr/>
      </w:pPr>
      <w:r>
        <w:rPr/>
      </w:r>
    </w:p>
    <w:p>
      <w:pPr>
        <w:pStyle w:val="Subtitle"/>
        <w:rPr/>
      </w:pPr>
      <w:r>
        <w:rPr/>
        <w:t>Wholesale Reforms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Establish fully independent CAISO Board.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Provide transparent access to CAISO information on network status and operational software.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Modify the CAISO tariff and Participating Generator Agreements (PGA’s) to ensure that the CAISO compensates generators for the right to recall firm export sales.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Modify CAISO protocols to correct real time pricing anomalies and manipulation opportunities.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Eliminate the preference for Existing Transmission Contracts held by transmission owners.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Eliminate the CAISO underscheduling penalty.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Establish a clear acquisition process for OOM calls and modify the procedures for allocating these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Modify CAISO tariff to make payment terms consistent with those of the WSPP Agreement (i.e. payment on the 20</w:t>
      </w:r>
      <w:r>
        <w:rPr>
          <w:vertAlign w:val="superscript"/>
        </w:rPr>
        <w:t>th</w:t>
      </w:r>
      <w:r>
        <w:rPr/>
        <w:t xml:space="preserve"> day of the invoicing month or the 10</w:t>
      </w:r>
      <w:r>
        <w:rPr>
          <w:vertAlign w:val="superscript"/>
        </w:rPr>
        <w:t>th</w:t>
      </w:r>
      <w:r>
        <w:rPr/>
        <w:t xml:space="preserve"> day after receipt of invoice, whichever is later).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Modify CAISO tariff to provide firm importers with certainty over pricing (i.e. no ten-minute tie line scheduling).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Remove FERC price mitigation by 10/1/01.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Demand Response Reforms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Establish a core / non-core market distinction as of 1/1/03.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CA Public Utilities with an obligation to serve retail load shall be prohibited from purchasing in excess of 15% of their power needs in the Spot Market on a monthly basis.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Implement state wide real-time demand measurement systems by 1/1/03.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 Reforms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Establish a date certain of 1/1/02 when the State of California will no longer be in the power purchasing business.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Establish broad authorizations and incentives for distributed generation.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Provide authority to allow for repowering of existing power plants to increase output and reduce emissions.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Implement a comprehensive solution to natural gas bottlenecks in CA.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2001-06-26T20:38:00Z</dcterms:created>
  <dc:creator>ralvare2</dc:creator>
  <dc:description/>
  <dc:language>en-CA</dc:language>
  <cp:lastModifiedBy>ralvare2</cp:lastModifiedBy>
  <cp:lastPrinted>2001-06-26T20:10:00Z</cp:lastPrinted>
  <dcterms:modified xsi:type="dcterms:W3CDTF">2001-06-26T21:54:00Z</dcterms:modified>
  <cp:revision>7</cp:revision>
  <dc:subject/>
  <dc:title>Market Reform Group</dc:title>
</cp:coreProperties>
</file>