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Aquila Power Marketing</w:t>
      </w:r>
    </w:p>
    <w:p>
      <w:pPr>
        <w:pStyle w:val="Heading1"/>
        <w:ind w:hanging="0" w:start="0"/>
        <w:jc w:val="center"/>
        <w:rPr/>
      </w:pPr>
      <w:r>
        <w:rPr/>
        <w:t>Arizona Public Service Company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City of Pasadena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DuPont Power Market</w:t>
        <w:tab/>
        <w:t>ing Incorporated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Dynegy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Idaho Power Company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Nevada Power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PacifiCorp.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PG&amp;E Energy Trading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Powerex</w:t>
      </w:r>
    </w:p>
    <w:p>
      <w:pPr>
        <w:pStyle w:val="Heading1"/>
        <w:ind w:hanging="0" w:start="0"/>
        <w:jc w:val="center"/>
        <w:rPr/>
      </w:pPr>
      <w:r>
        <w:rPr/>
        <w:t>Salt River Project</w:t>
      </w:r>
    </w:p>
    <w:p>
      <w:pPr>
        <w:pStyle w:val="Heading2"/>
        <w:ind w:hanging="0" w:start="0"/>
        <w:rPr/>
      </w:pPr>
      <w:r>
        <w:rPr/>
        <w:t>Southern Company Energy Marketing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TransCanada Power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Western Area Power Administration (WAPA)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7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2000-03-27T13:25:00Z</dcterms:created>
  <dc:creator>Günther Pergher</dc:creator>
  <dc:description/>
  <dc:language>en-CA</dc:language>
  <cp:lastModifiedBy>djenergy</cp:lastModifiedBy>
  <dcterms:modified xsi:type="dcterms:W3CDTF">2000-12-13T17:35:00Z</dcterms:modified>
  <cp:revision>9</cp:revision>
  <dc:subject/>
  <dc:title>Aquila Power Marketing</dc:title>
</cp:coreProperties>
</file>