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 xml:space="preserve">Paul DeVries </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Rob Hemstock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Update – Ontario Electricity Market Opening Status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Header"/>
        <w:tabs>
          <w:tab w:val="clear" w:pos="4320"/>
          <w:tab w:val="clear" w:pos="8640"/>
        </w:tabs>
        <w:spacing w:lineRule="exact" w:line="300"/>
        <w:rPr>
          <w:rFonts w:cs="Arial"/>
        </w:rPr>
      </w:pPr>
      <w:r>
        <w:rPr>
          <w:rFonts w:cs="Arial"/>
        </w:rPr>
        <w:t xml:space="preserve">In my assessment, based on my recent trips to Ontario and discussions with key stakeholders and Enron’s consultants, GPC and Equicom (Sasha Jacob), I am confident the Government of Ontario is now committed to opening the Ontario wholesale and retail electricity markets by no later than May 2002, and perhaps by as early as March 2002.   </w:t>
      </w:r>
    </w:p>
    <w:p>
      <w:pPr>
        <w:pStyle w:val="Header"/>
        <w:tabs>
          <w:tab w:val="clear" w:pos="4320"/>
          <w:tab w:val="clear" w:pos="8640"/>
        </w:tabs>
        <w:spacing w:lineRule="exact" w:line="300"/>
        <w:rPr>
          <w:rFonts w:cs="Arial"/>
        </w:rPr>
      </w:pPr>
      <w:r>
        <w:rPr>
          <w:rFonts w:cs="Arial"/>
        </w:rPr>
      </w:r>
    </w:p>
    <w:p>
      <w:pPr>
        <w:pStyle w:val="Header"/>
        <w:tabs>
          <w:tab w:val="clear" w:pos="4320"/>
          <w:tab w:val="clear" w:pos="8640"/>
        </w:tabs>
        <w:spacing w:lineRule="exact" w:line="300"/>
        <w:rPr>
          <w:rFonts w:cs="Arial"/>
        </w:rPr>
      </w:pPr>
      <w:r>
        <w:rPr>
          <w:rFonts w:cs="Arial"/>
        </w:rPr>
        <w:t xml:space="preserve">As recently as a few weeks ago there was reason not to be optimistic about market opening but in recent weeks momentum appears to have built toward opening.  What is important now is to take a number of steps to support and reinforce the Government’s willingness to proceed while at the same time not do anything that would negatively impact the current prospects.  </w:t>
      </w:r>
    </w:p>
    <w:p>
      <w:pPr>
        <w:pStyle w:val="Header"/>
        <w:tabs>
          <w:tab w:val="clear" w:pos="4320"/>
          <w:tab w:val="clear" w:pos="8640"/>
        </w:tabs>
        <w:spacing w:lineRule="exact" w:line="300"/>
        <w:rPr>
          <w:rFonts w:cs="Arial"/>
        </w:rPr>
      </w:pPr>
      <w:r>
        <w:rPr>
          <w:rFonts w:cs="Arial"/>
        </w:rPr>
      </w:r>
    </w:p>
    <w:p>
      <w:pPr>
        <w:pStyle w:val="Header"/>
        <w:tabs>
          <w:tab w:val="clear" w:pos="4320"/>
          <w:tab w:val="clear" w:pos="8640"/>
        </w:tabs>
        <w:spacing w:lineRule="exact" w:line="300"/>
        <w:rPr>
          <w:rFonts w:cs="Arial"/>
        </w:rPr>
      </w:pPr>
      <w:r>
        <w:rPr>
          <w:rFonts w:cs="Arial"/>
        </w:rPr>
        <w:t>My assessment is reflective of the following observations:</w:t>
      </w:r>
    </w:p>
    <w:p>
      <w:pPr>
        <w:pStyle w:val="Header"/>
        <w:tabs>
          <w:tab w:val="clear" w:pos="4320"/>
          <w:tab w:val="clear" w:pos="8640"/>
        </w:tabs>
        <w:spacing w:lineRule="exact" w:line="300"/>
        <w:rPr>
          <w:rFonts w:cs="Arial"/>
        </w:rPr>
      </w:pPr>
      <w:r>
        <w:rPr>
          <w:rFonts w:cs="Arial"/>
        </w:rPr>
      </w:r>
    </w:p>
    <w:p>
      <w:pPr>
        <w:pStyle w:val="Normal"/>
        <w:numPr>
          <w:ilvl w:val="0"/>
          <w:numId w:val="5"/>
        </w:numPr>
        <w:tabs>
          <w:tab w:val="clear" w:pos="540"/>
        </w:tabs>
        <w:rPr>
          <w:rFonts w:cs="Arial"/>
        </w:rPr>
      </w:pPr>
      <w:r>
        <w:rPr>
          <w:rFonts w:cs="Arial"/>
        </w:rPr>
        <w:t>I understand from Sasha Jacob, that since the announcement of his resignation last month, Premier Mike Harris made his position on electricity market opening blatantly clear during a senior cabinet committee meeting, where he told his Ministers that he had two issues that he intended to complete personally and did not intend to leave for his successor: 1) The Ontario Disabilities Act, and 2) Electricity Market Opening</w:t>
      </w:r>
    </w:p>
    <w:p>
      <w:pPr>
        <w:pStyle w:val="Normal"/>
        <w:rPr>
          <w:rFonts w:cs="Arial"/>
        </w:rPr>
      </w:pPr>
      <w:r>
        <w:rPr>
          <w:rFonts w:cs="Arial"/>
        </w:rPr>
      </w:r>
    </w:p>
    <w:p>
      <w:pPr>
        <w:pStyle w:val="Heading1"/>
        <w:numPr>
          <w:ilvl w:val="0"/>
          <w:numId w:val="5"/>
        </w:numPr>
        <w:rPr>
          <w:rFonts w:ascii="Arial" w:hAnsi="Arial" w:cs="Arial"/>
          <w:b w:val="false"/>
          <w:bCs w:val="false"/>
        </w:rPr>
      </w:pPr>
      <w:r>
        <w:rPr>
          <w:rFonts w:cs="Arial" w:ascii="Arial" w:hAnsi="Arial"/>
          <w:b w:val="false"/>
          <w:bCs w:val="false"/>
        </w:rPr>
        <w:t>Jim Flaherty, Deputy Premier and Minister of Finance has also recently expressed his strong support for market opening both in meetings with the Premier and publicly.  Senior officials describe him as being “absolutely on side”.   I was personally at a speech he gave last week and heard his message supporting market opening first hand.</w:t>
      </w:r>
    </w:p>
    <w:p>
      <w:pPr>
        <w:pStyle w:val="Normal"/>
        <w:rPr>
          <w:rFonts w:ascii="Arial" w:hAnsi="Arial" w:cs="Arial"/>
          <w:b/>
          <w:bCs/>
        </w:rPr>
      </w:pPr>
      <w:r>
        <w:rPr>
          <w:rFonts w:cs="Arial"/>
          <w:b/>
          <w:bCs/>
        </w:rPr>
      </w:r>
    </w:p>
    <w:p>
      <w:pPr>
        <w:pStyle w:val="Heading1"/>
        <w:numPr>
          <w:ilvl w:val="0"/>
          <w:numId w:val="5"/>
        </w:numPr>
        <w:rPr>
          <w:rFonts w:ascii="Arial" w:hAnsi="Arial" w:cs="Arial"/>
          <w:b w:val="false"/>
          <w:bCs w:val="false"/>
        </w:rPr>
      </w:pPr>
      <w:r>
        <w:rPr>
          <w:rFonts w:cs="Arial" w:ascii="Arial" w:hAnsi="Arial"/>
          <w:b w:val="false"/>
          <w:bCs w:val="false"/>
        </w:rPr>
        <w:t>Jim Wilson, Minister of Energy, Science &amp; Technology is also supportive of market opening and according to Sasha Jacob would like to see the market open under his watch (i.e. prior to a potential cabinet shuffle following a leadership vote).   With respect to Wilson, Sasha Jacob, played a key role as a fundraiser for Minister Wilson in the last election campaign and is therefore close to the Minister.   Sasha’s advice is consistent with the comments that Deputy Minister of Energy, Bryne Purchase, made at a conference that I attended in Toronto last week.</w:t>
      </w:r>
    </w:p>
    <w:p>
      <w:pPr>
        <w:pStyle w:val="Heading1"/>
        <w:ind w:hanging="0" w:start="0"/>
        <w:rPr>
          <w:rFonts w:ascii="Arial" w:hAnsi="Arial" w:cs="Arial"/>
          <w:b w:val="false"/>
          <w:bCs w:val="false"/>
        </w:rPr>
      </w:pPr>
      <w:r>
        <w:rPr>
          <w:rFonts w:cs="Arial" w:ascii="Arial" w:hAnsi="Arial"/>
          <w:b w:val="false"/>
          <w:bCs w:val="false"/>
        </w:rPr>
      </w:r>
    </w:p>
    <w:p>
      <w:pPr>
        <w:pStyle w:val="Normal"/>
        <w:numPr>
          <w:ilvl w:val="0"/>
          <w:numId w:val="5"/>
        </w:numPr>
        <w:tabs>
          <w:tab w:val="clear" w:pos="540"/>
        </w:tabs>
        <w:rPr>
          <w:rFonts w:cs="Arial"/>
        </w:rPr>
      </w:pPr>
      <w:r>
        <w:rPr>
          <w:rFonts w:cs="Arial"/>
        </w:rPr>
        <w:t xml:space="preserve">Elizabeth Witmer, Minister of Environment, also spoke at the conference I was at last week and her comments were pro-market opening.   The Ministry of Environment very recently passed emissions trading standards and lifted the moratorium on the sale of coal-fired plants.  This has cleared the way for OPG assets sales and clarified the rules for new entrants.  </w:t>
      </w:r>
    </w:p>
    <w:p>
      <w:pPr>
        <w:pStyle w:val="Normal"/>
        <w:rPr>
          <w:rFonts w:cs="Arial"/>
        </w:rPr>
      </w:pPr>
      <w:r>
        <w:rPr>
          <w:rFonts w:cs="Arial"/>
        </w:rPr>
      </w:r>
    </w:p>
    <w:p>
      <w:pPr>
        <w:pStyle w:val="Normal"/>
        <w:numPr>
          <w:ilvl w:val="0"/>
          <w:numId w:val="5"/>
        </w:numPr>
        <w:tabs>
          <w:tab w:val="clear" w:pos="540"/>
        </w:tabs>
        <w:rPr>
          <w:rFonts w:cs="Arial"/>
        </w:rPr>
      </w:pPr>
      <w:r>
        <w:rPr>
          <w:rFonts w:cs="Arial"/>
        </w:rPr>
        <w:t xml:space="preserve">From the perspective of assessing the political opposition to market opening within the Government, any Ministers who may have considered opposing market opening are very unlikely to do so openly because of the Premier’s stated intention to proceed.  </w:t>
      </w:r>
    </w:p>
    <w:p>
      <w:pPr>
        <w:pStyle w:val="Normal"/>
        <w:rPr>
          <w:rFonts w:cs="Arial"/>
        </w:rPr>
      </w:pPr>
      <w:r>
        <w:rPr>
          <w:rFonts w:cs="Arial"/>
        </w:rPr>
      </w:r>
    </w:p>
    <w:p>
      <w:pPr>
        <w:pStyle w:val="Normal"/>
        <w:numPr>
          <w:ilvl w:val="0"/>
          <w:numId w:val="5"/>
        </w:numPr>
        <w:tabs>
          <w:tab w:val="clear" w:pos="540"/>
        </w:tabs>
        <w:rPr>
          <w:rFonts w:cs="Arial"/>
        </w:rPr>
      </w:pPr>
      <w:r>
        <w:rPr>
          <w:rFonts w:cs="Arial"/>
        </w:rPr>
        <w:t xml:space="preserve">The Liberal party is providing no opposition to market opening.  A recent letter signed by Sean Conway, MPP and Energy Critic states “Throughout Ontario’s electricity restructuring process, Dalton and the Ontario Liberals have been consistent supporters of the move to an open electricity market in Ontario”.  Three weeks ago I met with Sean Conway and he advised that the Liberals have concerns about OPG’s market power but do not intend to oppose the government on this issue. </w:t>
      </w:r>
    </w:p>
    <w:p>
      <w:pPr>
        <w:pStyle w:val="Normal"/>
        <w:rPr>
          <w:rFonts w:cs="Arial"/>
        </w:rPr>
      </w:pPr>
      <w:r>
        <w:rPr>
          <w:rFonts w:cs="Arial"/>
        </w:rPr>
      </w:r>
    </w:p>
    <w:p>
      <w:pPr>
        <w:pStyle w:val="BodyText"/>
        <w:numPr>
          <w:ilvl w:val="0"/>
          <w:numId w:val="5"/>
        </w:numPr>
        <w:rPr>
          <w:rFonts w:cs="Arial"/>
          <w:u w:val="none"/>
        </w:rPr>
      </w:pPr>
      <w:r>
        <w:rPr>
          <w:rFonts w:cs="Arial"/>
          <w:u w:val="none"/>
        </w:rPr>
        <w:t>Back in May 2001, Harris and Wilson stated that they are pushing for the earliest possible date for market opening contingent upon the successful completion of systems testing and the achievement of the following four “principles”:</w:t>
      </w:r>
    </w:p>
    <w:p>
      <w:pPr>
        <w:pStyle w:val="BodyText"/>
        <w:rPr>
          <w:rFonts w:cs="Arial"/>
          <w:u w:val="none"/>
        </w:rPr>
      </w:pPr>
      <w:r>
        <w:rPr>
          <w:rFonts w:cs="Arial"/>
          <w:u w:val="none"/>
        </w:rPr>
      </w:r>
    </w:p>
    <w:p>
      <w:pPr>
        <w:pStyle w:val="BodyText"/>
        <w:numPr>
          <w:ilvl w:val="0"/>
          <w:numId w:val="3"/>
        </w:numPr>
        <w:tabs>
          <w:tab w:val="left" w:pos="1800" w:leader="none"/>
        </w:tabs>
        <w:ind w:hanging="360" w:start="1800" w:end="0"/>
        <w:rPr>
          <w:rFonts w:cs="Arial"/>
          <w:u w:val="none"/>
        </w:rPr>
      </w:pPr>
      <w:r>
        <w:rPr>
          <w:rFonts w:cs="Arial"/>
          <w:u w:val="none"/>
        </w:rPr>
        <w:t>Protecting consumers and offering choice;</w:t>
      </w:r>
    </w:p>
    <w:p>
      <w:pPr>
        <w:pStyle w:val="BodyText"/>
        <w:numPr>
          <w:ilvl w:val="0"/>
          <w:numId w:val="3"/>
        </w:numPr>
        <w:tabs>
          <w:tab w:val="left" w:pos="1800" w:leader="none"/>
        </w:tabs>
        <w:ind w:hanging="360" w:start="1800" w:end="0"/>
        <w:rPr>
          <w:rFonts w:cs="Arial"/>
          <w:u w:val="none"/>
        </w:rPr>
      </w:pPr>
      <w:r>
        <w:rPr>
          <w:rFonts w:cs="Arial"/>
          <w:u w:val="none"/>
        </w:rPr>
        <w:t>Creating a strong business climate with a reliable supply of electricity;</w:t>
      </w:r>
    </w:p>
    <w:p>
      <w:pPr>
        <w:pStyle w:val="BodyText"/>
        <w:numPr>
          <w:ilvl w:val="0"/>
          <w:numId w:val="3"/>
        </w:numPr>
        <w:tabs>
          <w:tab w:val="left" w:pos="1800" w:leader="none"/>
        </w:tabs>
        <w:ind w:hanging="360" w:start="1800" w:end="0"/>
        <w:rPr>
          <w:rFonts w:cs="Arial"/>
          <w:u w:val="none"/>
        </w:rPr>
      </w:pPr>
      <w:r>
        <w:rPr>
          <w:rFonts w:cs="Arial"/>
          <w:u w:val="none"/>
        </w:rPr>
        <w:t>Protecting our environment, and;</w:t>
      </w:r>
    </w:p>
    <w:p>
      <w:pPr>
        <w:pStyle w:val="Header"/>
        <w:numPr>
          <w:ilvl w:val="0"/>
          <w:numId w:val="4"/>
        </w:numPr>
        <w:tabs>
          <w:tab w:val="clear" w:pos="4320"/>
          <w:tab w:val="clear" w:pos="8640"/>
          <w:tab w:val="left" w:pos="1800" w:leader="none"/>
        </w:tabs>
        <w:spacing w:lineRule="exact" w:line="300"/>
        <w:ind w:hanging="360" w:start="1800" w:end="0"/>
        <w:rPr>
          <w:rFonts w:cs="Arial"/>
        </w:rPr>
      </w:pPr>
      <w:r>
        <w:rPr>
          <w:rFonts w:cs="Arial"/>
        </w:rPr>
        <w:t>Encouraging alternative sources of power.</w:t>
      </w:r>
    </w:p>
    <w:p>
      <w:pPr>
        <w:pStyle w:val="Header"/>
        <w:tabs>
          <w:tab w:val="clear" w:pos="4320"/>
          <w:tab w:val="clear" w:pos="8640"/>
        </w:tabs>
        <w:spacing w:lineRule="exact" w:line="300"/>
        <w:rPr>
          <w:rFonts w:cs="Arial"/>
        </w:rPr>
      </w:pPr>
      <w:r>
        <w:rPr>
          <w:rFonts w:cs="Arial"/>
        </w:rPr>
      </w:r>
    </w:p>
    <w:p>
      <w:pPr>
        <w:pStyle w:val="Header"/>
        <w:tabs>
          <w:tab w:val="clear" w:pos="4320"/>
          <w:tab w:val="clear" w:pos="8640"/>
        </w:tabs>
        <w:spacing w:lineRule="exact" w:line="300"/>
        <w:ind w:start="720" w:end="0"/>
        <w:rPr>
          <w:rFonts w:cs="Arial"/>
        </w:rPr>
      </w:pPr>
      <w:r>
        <w:rPr>
          <w:rFonts w:cs="Arial"/>
        </w:rPr>
        <w:t xml:space="preserve">A strong case can be made that each of these requirements (vague as they are) have already been satisfied.  </w:t>
      </w:r>
    </w:p>
    <w:p>
      <w:pPr>
        <w:pStyle w:val="Header"/>
        <w:tabs>
          <w:tab w:val="clear" w:pos="4320"/>
          <w:tab w:val="clear" w:pos="8640"/>
        </w:tabs>
        <w:spacing w:lineRule="exact" w:line="300"/>
        <w:rPr>
          <w:rFonts w:cs="Arial"/>
        </w:rPr>
      </w:pPr>
      <w:r>
        <w:rPr>
          <w:rFonts w:cs="Arial"/>
        </w:rPr>
      </w:r>
    </w:p>
    <w:p>
      <w:pPr>
        <w:pStyle w:val="Header"/>
        <w:numPr>
          <w:ilvl w:val="0"/>
          <w:numId w:val="2"/>
        </w:numPr>
        <w:tabs>
          <w:tab w:val="clear" w:pos="4320"/>
          <w:tab w:val="clear" w:pos="8640"/>
        </w:tabs>
        <w:spacing w:lineRule="exact" w:line="300"/>
        <w:rPr>
          <w:rFonts w:cs="Arial"/>
        </w:rPr>
      </w:pPr>
      <w:r>
        <w:rPr>
          <w:rFonts w:cs="Arial"/>
        </w:rPr>
        <w:t>The Chairman of the OEB, Floyd Laughren recently stated publicly that the market readiness plan was on schedule.   Also, the President of the IMO, David Goulding, has publicly stated that system testing was ahead of schedule.  I personally heard them each make these statements.</w:t>
      </w:r>
    </w:p>
    <w:p>
      <w:pPr>
        <w:pStyle w:val="Header"/>
        <w:tabs>
          <w:tab w:val="clear" w:pos="4320"/>
          <w:tab w:val="clear" w:pos="8640"/>
        </w:tabs>
        <w:spacing w:lineRule="exact" w:line="300"/>
        <w:rPr>
          <w:rFonts w:cs="Arial"/>
        </w:rPr>
      </w:pPr>
      <w:r>
        <w:rPr>
          <w:rFonts w:cs="Arial"/>
        </w:rPr>
      </w:r>
    </w:p>
    <w:p>
      <w:pPr>
        <w:pStyle w:val="CopyList"/>
        <w:rPr>
          <w:rFonts w:cs="Arial"/>
        </w:rPr>
      </w:pPr>
      <w:r>
        <w:rPr>
          <w:rFonts w:cs="Arial"/>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textAlignment w:val="auto"/>
      <w:outlineLvl w:val="0"/>
    </w:pPr>
    <w:rPr>
      <w:rFonts w:ascii="Times New Roman" w:hAnsi="Times New Roman" w:cs="Times New Roman"/>
      <w:b/>
      <w:bCs/>
      <w:szCs w:val="24"/>
      <w:lang w:val="en-CA"/>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textAlignment w:val="auto"/>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2001-11-08T18:03:00Z</dcterms:created>
  <dc:creator>rhemsto</dc:creator>
  <dc:description/>
  <dc:language>en-CA</dc:language>
  <cp:lastModifiedBy>rhemsto</cp:lastModifiedBy>
  <dcterms:modified xsi:type="dcterms:W3CDTF">2001-11-08T19:08:00Z</dcterms:modified>
  <cp:revision>1</cp:revision>
  <dc:subject/>
  <dc:title>Better, Faster, Simpler Memo </dc:title>
</cp:coreProperties>
</file>