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tab/>
        <w:tab/>
      </w:r>
      <w:r>
        <w:rPr>
          <w:b/>
        </w:rPr>
        <w:t>MARK OLAND</w:t>
      </w:r>
    </w:p>
    <w:p>
      <w:pPr>
        <w:pStyle w:val="Normal"/>
        <w:rPr>
          <w:b/>
        </w:rPr>
      </w:pPr>
      <w:r>
        <w:rPr>
          <w:b/>
        </w:rPr>
      </w:r>
    </w:p>
    <w:p>
      <w:pPr>
        <w:pStyle w:val="Normal"/>
        <w:rPr/>
      </w:pPr>
      <w:r>
        <w:rPr/>
      </w:r>
    </w:p>
    <w:p>
      <w:pPr>
        <w:pStyle w:val="Normal"/>
        <w:rPr/>
      </w:pPr>
      <w:r>
        <w:rPr/>
        <w:tab/>
        <w:t>Mark Oland is a partner in the firm's real estate group.  He concentrates his practice in commercial real estate law and finance, real estate loan workouts and mortgage law.</w:t>
      </w:r>
    </w:p>
    <w:p>
      <w:pPr>
        <w:pStyle w:val="Normal"/>
        <w:rPr/>
      </w:pPr>
      <w:r>
        <w:rPr/>
      </w:r>
    </w:p>
    <w:p>
      <w:pPr>
        <w:pStyle w:val="Normal"/>
        <w:rPr/>
      </w:pPr>
      <w:r>
        <w:rPr/>
        <w:tab/>
        <w:t>Mark has been actively involved in both professional and trade organizations for more than twenty years, having served on numerous committees of the Connecticut and American Bar Associations, including service as the Chairman of the Real Property Section of the Connecticut Bar Association and as a member of the Committee on Mortgages and Other Debt Financing of the American Bar Association.</w:t>
      </w:r>
    </w:p>
    <w:p>
      <w:pPr>
        <w:pStyle w:val="Normal"/>
        <w:rPr/>
      </w:pPr>
      <w:r>
        <w:rPr/>
      </w:r>
    </w:p>
    <w:p>
      <w:pPr>
        <w:pStyle w:val="Normal"/>
        <w:rPr/>
      </w:pPr>
      <w:r>
        <w:rPr/>
        <w:tab/>
        <w:t>Mark has also served on the Board of Directors of the Real Estate Finance Association, the Developer's Council, and the Community Associations Institute.  He has served as an adviser to the Connecticut Law Revision Commission on a variety of real estate legislation.</w:t>
      </w:r>
    </w:p>
    <w:p>
      <w:pPr>
        <w:pStyle w:val="Normal"/>
        <w:rPr/>
      </w:pPr>
      <w:r>
        <w:rPr/>
      </w:r>
    </w:p>
    <w:p>
      <w:pPr>
        <w:pStyle w:val="Normal"/>
        <w:rPr/>
      </w:pPr>
      <w:r>
        <w:rPr/>
        <w:tab/>
        <w:t>His clients include a number of large developers of commercial and residential properties including both privately and publicly owned entities, real estate investment trusts, pension funds, and banking institutions.  He also represents a number of large financial institutions in connection with both their real estate lending and equity investment activities.</w:t>
      </w:r>
    </w:p>
    <w:p>
      <w:pPr>
        <w:pStyle w:val="Normal"/>
        <w:rPr/>
      </w:pPr>
      <w:r>
        <w:rPr/>
      </w:r>
    </w:p>
    <w:p>
      <w:pPr>
        <w:pStyle w:val="Normal"/>
        <w:rPr/>
      </w:pPr>
      <w:r>
        <w:rPr/>
        <w:tab/>
        <w:t>Mark is currently counsel to the City of Bristol and 14 other Connecticut municipalities in connection with their efforts to close a landfill and acquire the necessary real estate interests required from adjoining property owners.  This representation involves issues of title, title insurance, environmental law and regulation, municipal law, and the necessity for the enactment of legislation by the State of Connecticut to permit the City of Bristol and the other municipalities to complete the closure in accordance with State requirements.</w:t>
      </w:r>
    </w:p>
    <w:p>
      <w:pPr>
        <w:pStyle w:val="Normal"/>
        <w:rPr/>
      </w:pPr>
      <w:r>
        <w:rPr/>
      </w:r>
    </w:p>
    <w:p>
      <w:pPr>
        <w:pStyle w:val="Normal"/>
        <w:rPr/>
      </w:pPr>
      <w:r>
        <w:rPr/>
        <w:tab/>
        <w:t>Mark was elected to the American College of Real Estate lawyers in 1987.</w:t>
      </w:r>
    </w:p>
    <w:p>
      <w:pPr>
        <w:pStyle w:val="Normal"/>
        <w:rPr/>
      </w:pPr>
      <w:r>
        <w:rPr/>
      </w:r>
    </w:p>
    <w:p>
      <w:pPr>
        <w:pStyle w:val="Normal"/>
        <w:rPr/>
      </w:pPr>
      <w:r>
        <w:rPr/>
        <w:tab/>
        <w:t>Mark is a graduate of the University of Vermont and Columbia University School of Law.</w:t>
      </w:r>
    </w:p>
    <w:p>
      <w:pPr>
        <w:pStyle w:val="Normal"/>
        <w:rPr/>
      </w:pPr>
      <w:r>
        <w:rPr/>
      </w:r>
    </w:p>
    <w:sectPr>
      <w:footerReference w:type="default" r:id="rId2"/>
      <w:footerReference w:type="first" r:id="rId3"/>
      <w:type w:val="nextPage"/>
      <w:pgSz w:w="12240" w:h="15840"/>
      <w:pgMar w:left="1440" w:right="1440" w:gutter="0" w:header="0" w:top="2160"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Book Antiqua">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fldChar w:fldCharType="begin"/>
    </w:r>
    <w:r>
      <w:rPr/>
      <w:instrText xml:space="preserve">quote "HAR:137262.1"</w:instrText>
    </w:r>
    <w:r>
      <w:rPr/>
    </w:r>
    <w:r>
      <w:rPr/>
      <w:fldChar w:fldCharType="separate"/>
    </w:r>
    <w:r>
      <w:rPr/>
      <w:t>HAR:137262.1</w:t>
    </w:r>
    <w:r/>
    <w:r>
      <w:rPr/>
      <w:fldChar w:fldCharType="end"/>
    </w: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vanish/>
      </w:rPr>
      <w:t>¤</w:t>
    </w:r>
    <w:bookmarkStart w:id="0" w:name="DF"/>
    <w:r>
      <w:rPr/>
      <w:t>CTDOCS:137262.1</w:t>
    </w:r>
    <w:bookmarkEnd w:id="0"/>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entury Schoolbook" w:hAnsi="Century Schoolbook" w:eastAsia="Times New Roman" w:cs="Century Schoolbook"/>
      <w:color w:val="auto"/>
      <w:spacing w:val="5"/>
      <w:sz w:val="24"/>
      <w:szCs w:val="20"/>
      <w:lang w:val="en-US" w:eastAsia="zh-CN" w:bidi="hi-IN"/>
    </w:rPr>
  </w:style>
  <w:style w:type="paragraph" w:styleId="Heading1">
    <w:name w:val="heading 1"/>
    <w:basedOn w:val="Normal"/>
    <w:next w:val="Body1"/>
    <w:qFormat/>
    <w:pPr>
      <w:numPr>
        <w:ilvl w:val="0"/>
        <w:numId w:val="1"/>
      </w:numPr>
      <w:spacing w:before="240" w:after="0"/>
      <w:ind w:firstLine="720" w:start="0" w:end="0"/>
      <w:jc w:val="both"/>
      <w:outlineLvl w:val="0"/>
    </w:pPr>
    <w:rPr>
      <w:rFonts w:ascii="Arial" w:hAnsi="Arial" w:cs="Arial"/>
      <w:b/>
    </w:rPr>
  </w:style>
  <w:style w:type="paragraph" w:styleId="Heading2">
    <w:name w:val="heading 2"/>
    <w:basedOn w:val="Normal"/>
    <w:next w:val="Body2"/>
    <w:qFormat/>
    <w:pPr>
      <w:numPr>
        <w:ilvl w:val="1"/>
        <w:numId w:val="1"/>
      </w:numPr>
      <w:spacing w:before="240" w:after="0"/>
      <w:ind w:firstLine="720" w:start="720" w:end="0"/>
      <w:jc w:val="both"/>
      <w:outlineLvl w:val="1"/>
    </w:pPr>
    <w:rPr>
      <w:b/>
    </w:rPr>
  </w:style>
  <w:style w:type="paragraph" w:styleId="Heading3">
    <w:name w:val="heading 3"/>
    <w:basedOn w:val="Normal"/>
    <w:next w:val="Body3"/>
    <w:qFormat/>
    <w:pPr>
      <w:numPr>
        <w:ilvl w:val="2"/>
        <w:numId w:val="1"/>
      </w:numPr>
      <w:spacing w:before="240" w:after="0"/>
      <w:ind w:firstLine="720" w:start="1440" w:end="0"/>
      <w:jc w:val="both"/>
      <w:outlineLvl w:val="2"/>
    </w:pPr>
    <w:rPr>
      <w:rFonts w:ascii="Book Antiqua" w:hAnsi="Book Antiqua" w:cs="Book Antiqua"/>
      <w:b/>
    </w:rPr>
  </w:style>
  <w:style w:type="paragraph" w:styleId="Heading4">
    <w:name w:val="heading 4"/>
    <w:basedOn w:val="Normal"/>
    <w:next w:val="Body4"/>
    <w:qFormat/>
    <w:pPr>
      <w:numPr>
        <w:ilvl w:val="3"/>
        <w:numId w:val="1"/>
      </w:numPr>
      <w:spacing w:before="240" w:after="0"/>
      <w:ind w:firstLine="720" w:start="2160" w:end="0"/>
      <w:outlineLvl w:val="3"/>
    </w:pPr>
    <w:rPr/>
  </w:style>
  <w:style w:type="paragraph" w:styleId="Heading5">
    <w:name w:val="heading 5"/>
    <w:basedOn w:val="Heading4"/>
    <w:next w:val="Body5"/>
    <w:qFormat/>
    <w:pPr>
      <w:numPr>
        <w:ilvl w:val="4"/>
        <w:numId w:val="1"/>
      </w:numPr>
      <w:ind w:firstLine="720" w:start="2880" w:end="0"/>
      <w:outlineLvl w:val="4"/>
    </w:pPr>
    <w:rPr/>
  </w:style>
  <w:style w:type="paragraph" w:styleId="Heading6">
    <w:name w:val="heading 6"/>
    <w:basedOn w:val="Heading5"/>
    <w:next w:val="Body6"/>
    <w:qFormat/>
    <w:pPr>
      <w:numPr>
        <w:ilvl w:val="5"/>
        <w:numId w:val="1"/>
      </w:numPr>
      <w:ind w:firstLine="720" w:start="3600" w:end="0"/>
      <w:outlineLvl w:val="5"/>
    </w:pPr>
    <w:rPr/>
  </w:style>
  <w:style w:type="paragraph" w:styleId="Heading7">
    <w:name w:val="heading 7"/>
    <w:basedOn w:val="Heading6"/>
    <w:next w:val="Body7"/>
    <w:qFormat/>
    <w:pPr>
      <w:numPr>
        <w:ilvl w:val="6"/>
        <w:numId w:val="1"/>
      </w:numPr>
      <w:ind w:firstLine="720" w:start="4320" w:end="0"/>
      <w:outlineLvl w:val="6"/>
    </w:pPr>
    <w:rPr/>
  </w:style>
  <w:style w:type="paragraph" w:styleId="Heading8">
    <w:name w:val="heading 8"/>
    <w:basedOn w:val="Heading7"/>
    <w:next w:val="Body8"/>
    <w:qFormat/>
    <w:pPr>
      <w:numPr>
        <w:ilvl w:val="7"/>
        <w:numId w:val="1"/>
      </w:numPr>
      <w:ind w:firstLine="720" w:start="5040" w:end="0"/>
      <w:outlineLvl w:val="7"/>
    </w:pPr>
    <w:rPr/>
  </w:style>
  <w:style w:type="paragraph" w:styleId="Heading9">
    <w:name w:val="heading 9"/>
    <w:basedOn w:val="Heading8"/>
    <w:next w:val="Body9"/>
    <w:qFormat/>
    <w:pPr>
      <w:numPr>
        <w:ilvl w:val="8"/>
        <w:numId w:val="1"/>
      </w:numPr>
      <w:ind w:firstLine="720" w:start="5760" w:end="0"/>
      <w:outlineLvl w:val="8"/>
    </w:pPr>
    <w:rPr/>
  </w:style>
  <w:style w:type="character" w:styleId="DefaultParagraphFont">
    <w:name w:val="Default Paragraph Font"/>
    <w:qFormat/>
    <w:rPr/>
  </w:style>
  <w:style w:type="character" w:styleId="CommentReference">
    <w:name w:val="Comment Reference"/>
    <w:basedOn w:val="DefaultParagraphFont"/>
    <w:qFormat/>
    <w:rPr>
      <w:color w:val="0000FF"/>
      <w:sz w:val="16"/>
    </w:rPr>
  </w:style>
  <w:style w:type="character" w:styleId="LineNumber">
    <w:name w:val="line number"/>
    <w:basedOn w:val="DefaultParagraphFont"/>
    <w:rPr/>
  </w:style>
  <w:style w:type="character" w:styleId="FootnoteCharacters">
    <w:name w:val="Footnote Characters"/>
    <w:basedOn w:val="DefaultParagraphFont"/>
    <w:qFormat/>
    <w:rPr>
      <w:sz w:val="16"/>
      <w:u w:val="single"/>
      <w:vertAlign w:val="superscript"/>
    </w:rPr>
  </w:style>
  <w:style w:type="paragraph" w:styleId="Heading">
    <w:name w:val="Heading"/>
    <w:basedOn w:val="Normal"/>
    <w:next w:val="Body1"/>
    <w:qFormat/>
    <w:pPr>
      <w:keepNext w:val="true"/>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next w:val="Normal"/>
    <w:pPr>
      <w:tabs>
        <w:tab w:val="clear" w:pos="720"/>
        <w:tab w:val="left" w:pos="8280" w:leader="dot"/>
        <w:tab w:val="right" w:pos="8640" w:leader="none"/>
      </w:tabs>
      <w:ind w:hanging="0" w:start="4320" w:end="720"/>
    </w:pPr>
    <w:rPr/>
  </w:style>
  <w:style w:type="paragraph" w:styleId="TOC6">
    <w:name w:val="toc 6"/>
    <w:basedOn w:val="Normal"/>
    <w:next w:val="Normal"/>
    <w:pPr>
      <w:tabs>
        <w:tab w:val="clear" w:pos="720"/>
        <w:tab w:val="left" w:pos="8280" w:leader="dot"/>
        <w:tab w:val="right" w:pos="8640" w:leader="none"/>
      </w:tabs>
      <w:ind w:hanging="0" w:start="360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ind w:hanging="0" w:start="2160" w:end="720"/>
    </w:pPr>
    <w:rPr/>
  </w:style>
  <w:style w:type="paragraph" w:styleId="TOC3">
    <w:name w:val="toc 3"/>
    <w:basedOn w:val="Normal"/>
    <w:next w:val="Normal"/>
    <w:pPr>
      <w:tabs>
        <w:tab w:val="clear" w:pos="720"/>
        <w:tab w:val="left" w:pos="8280" w:leader="dot"/>
        <w:tab w:val="right" w:pos="8640" w:leader="none"/>
      </w:tabs>
      <w:ind w:hanging="0" w:start="1440" w:end="720"/>
    </w:pPr>
    <w:rPr/>
  </w:style>
  <w:style w:type="paragraph" w:styleId="TOC2">
    <w:name w:val="toc 2"/>
    <w:basedOn w:val="Normal"/>
    <w:next w:val="Normal"/>
    <w:pPr>
      <w:tabs>
        <w:tab w:val="clear" w:pos="720"/>
        <w:tab w:val="left" w:pos="8280" w:leader="dot"/>
        <w:tab w:val="right" w:pos="8640" w:leader="none"/>
      </w:tabs>
      <w:ind w:hanging="0" w:start="720" w:end="720"/>
    </w:pPr>
    <w:rPr/>
  </w:style>
  <w:style w:type="paragraph" w:styleId="TOC1">
    <w:name w:val="toc 1"/>
    <w:basedOn w:val="Normal"/>
    <w:next w:val="Normal"/>
    <w:pPr>
      <w:tabs>
        <w:tab w:val="clear" w:pos="720"/>
        <w:tab w:val="left" w:pos="8280" w:leader="dot"/>
        <w:tab w:val="right" w:pos="8640" w:leader="none"/>
      </w:tabs>
      <w:ind w:hanging="0" w:start="0" w:end="720"/>
    </w:pPr>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spacing w:before="240" w:after="0"/>
      <w:jc w:val="both"/>
    </w:pPr>
    <w:rPr/>
  </w:style>
  <w:style w:type="paragraph" w:styleId="NormalIndent">
    <w:name w:val="Normal Indent"/>
    <w:basedOn w:val="Normal"/>
    <w:qFormat/>
    <w:pPr>
      <w:ind w:hanging="0" w:start="720" w:end="0"/>
    </w:pPr>
    <w:rPr/>
  </w:style>
  <w:style w:type="paragraph" w:styleId="Body1">
    <w:name w:val="Body1"/>
    <w:basedOn w:val="Normal"/>
    <w:qFormat/>
    <w:pPr>
      <w:spacing w:before="240" w:after="0"/>
      <w:ind w:firstLine="720" w:start="0" w:end="0"/>
      <w:jc w:val="both"/>
    </w:pPr>
    <w:rPr/>
  </w:style>
  <w:style w:type="paragraph" w:styleId="Body1suba">
    <w:name w:val="Body1sub(a)"/>
    <w:basedOn w:val="Normal"/>
    <w:qFormat/>
    <w:pPr>
      <w:spacing w:before="240" w:after="0"/>
      <w:ind w:firstLine="720" w:start="720" w:end="0"/>
      <w:jc w:val="both"/>
    </w:pPr>
    <w:rPr/>
  </w:style>
  <w:style w:type="paragraph" w:styleId="Body1subablock">
    <w:name w:val="Body1sub(a)block"/>
    <w:basedOn w:val="Normal"/>
    <w:qFormat/>
    <w:pPr>
      <w:spacing w:before="240" w:after="0"/>
      <w:ind w:hanging="720" w:start="1440" w:end="0"/>
      <w:jc w:val="both"/>
    </w:pPr>
    <w:rPr/>
  </w:style>
  <w:style w:type="paragraph" w:styleId="Body1subi">
    <w:name w:val="Body1sub(i)"/>
    <w:basedOn w:val="Body1suba"/>
    <w:qFormat/>
    <w:pPr>
      <w:ind w:firstLine="720" w:start="1440" w:end="0"/>
    </w:pPr>
    <w:rPr/>
  </w:style>
  <w:style w:type="paragraph" w:styleId="Body1subiblock">
    <w:name w:val="Body1sub(i)block"/>
    <w:basedOn w:val="Body1subablock"/>
    <w:qFormat/>
    <w:pPr>
      <w:ind w:hanging="720" w:start="2160" w:end="0"/>
    </w:pPr>
    <w:rPr/>
  </w:style>
  <w:style w:type="paragraph" w:styleId="Body2">
    <w:name w:val="Body2"/>
    <w:basedOn w:val="Body1"/>
    <w:qFormat/>
    <w:pPr>
      <w:ind w:firstLine="720" w:start="720" w:end="0"/>
    </w:pPr>
    <w:rPr/>
  </w:style>
  <w:style w:type="paragraph" w:styleId="Body2suba">
    <w:name w:val="Body2sub(a)"/>
    <w:basedOn w:val="Body1suba"/>
    <w:qFormat/>
    <w:pPr>
      <w:ind w:firstLine="720" w:start="1440" w:end="0"/>
    </w:pPr>
    <w:rPr/>
  </w:style>
  <w:style w:type="paragraph" w:styleId="Body2subablock">
    <w:name w:val="Body2sub(a)block"/>
    <w:basedOn w:val="Body1subablock"/>
    <w:qFormat/>
    <w:pPr>
      <w:ind w:hanging="720" w:start="2160" w:end="0"/>
    </w:pPr>
    <w:rPr/>
  </w:style>
  <w:style w:type="paragraph" w:styleId="Body2subi">
    <w:name w:val="Body2sub(i)"/>
    <w:basedOn w:val="Body1subi"/>
    <w:qFormat/>
    <w:pPr>
      <w:ind w:firstLine="720" w:start="2160" w:end="0"/>
    </w:pPr>
    <w:rPr/>
  </w:style>
  <w:style w:type="paragraph" w:styleId="Body2subiblock">
    <w:name w:val="Body2sub(i)block"/>
    <w:basedOn w:val="Body1subiblock"/>
    <w:qFormat/>
    <w:pPr>
      <w:ind w:hanging="720" w:start="2880" w:end="0"/>
    </w:pPr>
    <w:rPr/>
  </w:style>
  <w:style w:type="paragraph" w:styleId="Body3">
    <w:name w:val="Body3"/>
    <w:basedOn w:val="Body2"/>
    <w:qFormat/>
    <w:pPr>
      <w:ind w:firstLine="720" w:start="1440" w:end="0"/>
    </w:pPr>
    <w:rPr/>
  </w:style>
  <w:style w:type="paragraph" w:styleId="Body3suba">
    <w:name w:val="Body3sub(a)"/>
    <w:basedOn w:val="Body2suba"/>
    <w:qFormat/>
    <w:pPr>
      <w:ind w:firstLine="720" w:start="2160" w:end="0"/>
    </w:pPr>
    <w:rPr/>
  </w:style>
  <w:style w:type="paragraph" w:styleId="Body3subablock">
    <w:name w:val="Body3sub(a)block"/>
    <w:basedOn w:val="Body2subablock"/>
    <w:qFormat/>
    <w:pPr>
      <w:ind w:hanging="720" w:start="2880" w:end="0"/>
    </w:pPr>
    <w:rPr/>
  </w:style>
  <w:style w:type="paragraph" w:styleId="Body3subi">
    <w:name w:val="Body3sub(i)"/>
    <w:basedOn w:val="Body2subi"/>
    <w:qFormat/>
    <w:pPr>
      <w:ind w:firstLine="720" w:start="2880" w:end="0"/>
    </w:pPr>
    <w:rPr/>
  </w:style>
  <w:style w:type="paragraph" w:styleId="Body3subiblock">
    <w:name w:val="Body3sub(i)block"/>
    <w:basedOn w:val="Body2subiblock"/>
    <w:qFormat/>
    <w:pPr>
      <w:ind w:hanging="720" w:start="3600" w:end="0"/>
    </w:pPr>
    <w:rPr/>
  </w:style>
  <w:style w:type="paragraph" w:styleId="Body4">
    <w:name w:val="Body4"/>
    <w:basedOn w:val="Body3"/>
    <w:qFormat/>
    <w:pPr>
      <w:ind w:firstLine="720" w:start="2160" w:end="0"/>
    </w:pPr>
    <w:rPr/>
  </w:style>
  <w:style w:type="paragraph" w:styleId="Definitions">
    <w:name w:val="Definitions"/>
    <w:basedOn w:val="Body1"/>
    <w:qFormat/>
    <w:pPr/>
    <w:rPr/>
  </w:style>
  <w:style w:type="paragraph" w:styleId="NoticeBlock">
    <w:name w:val="Notice_Block"/>
    <w:basedOn w:val="Normal"/>
    <w:qFormat/>
    <w:pPr>
      <w:ind w:hanging="0" w:start="4320" w:end="0"/>
    </w:pPr>
    <w:rPr/>
  </w:style>
  <w:style w:type="paragraph" w:styleId="Notice-ToLine">
    <w:name w:val="Notice-ToLine"/>
    <w:basedOn w:val="Normal"/>
    <w:next w:val="NoticeBlock"/>
    <w:qFormat/>
    <w:pPr>
      <w:keepNext w:val="true"/>
      <w:spacing w:before="240" w:after="240"/>
      <w:ind w:hanging="0" w:start="1440" w:end="0"/>
    </w:pPr>
    <w:rPr/>
  </w:style>
  <w:style w:type="paragraph" w:styleId="NoticeLineForAttention">
    <w:name w:val="Notice_LineForAttention"/>
    <w:basedOn w:val="Normal"/>
    <w:qFormat/>
    <w:pPr>
      <w:spacing w:before="240" w:after="0"/>
      <w:ind w:hanging="1440" w:start="4320" w:end="0"/>
    </w:pPr>
    <w:rPr/>
  </w:style>
  <w:style w:type="paragraph" w:styleId="SigBlockLeftAssnText">
    <w:name w:val="SigBlockLeftAssn/Text"/>
    <w:basedOn w:val="Normal"/>
    <w:next w:val="SigBlockLeftBy"/>
    <w:qFormat/>
    <w:pPr>
      <w:keepNext w:val="true"/>
      <w:spacing w:before="240" w:after="0"/>
      <w:ind w:hanging="0" w:start="0" w:end="5760"/>
    </w:pPr>
    <w:rPr/>
  </w:style>
  <w:style w:type="paragraph" w:styleId="SigBlockLeftBy">
    <w:name w:val="SigBlockLeftBy:"/>
    <w:basedOn w:val="Normal"/>
    <w:next w:val="SigBlockLeftByTitle"/>
    <w:qFormat/>
    <w:pPr>
      <w:tabs>
        <w:tab w:val="clear" w:pos="720"/>
        <w:tab w:val="left" w:pos="3514" w:leader="underscore"/>
      </w:tabs>
      <w:spacing w:before="720" w:after="0"/>
      <w:ind w:hanging="0" w:start="0" w:end="5040"/>
    </w:pPr>
    <w:rPr/>
  </w:style>
  <w:style w:type="paragraph" w:styleId="SigBlockLeftByText">
    <w:name w:val="SigBlockLeftByText"/>
    <w:basedOn w:val="SigBlockLeftAssnText"/>
    <w:qFormat/>
    <w:pPr>
      <w:keepNext w:val="false"/>
      <w:spacing w:before="0" w:after="0"/>
    </w:pPr>
    <w:rPr/>
  </w:style>
  <w:style w:type="paragraph" w:styleId="SigBlockLeftByTitle">
    <w:name w:val="SigBlockLeftByTitle:"/>
    <w:basedOn w:val="Normal"/>
    <w:qFormat/>
    <w:pPr>
      <w:ind w:hanging="720" w:start="1166" w:end="5040"/>
    </w:pPr>
    <w:rPr/>
  </w:style>
  <w:style w:type="paragraph" w:styleId="SigBlockRightLabel">
    <w:name w:val="SigBlockRight[Label]"/>
    <w:basedOn w:val="Normal"/>
    <w:next w:val="SigBlockRightBy"/>
    <w:qFormat/>
    <w:pPr>
      <w:keepNext w:val="true"/>
      <w:tabs>
        <w:tab w:val="clear" w:pos="720"/>
        <w:tab w:val="right" w:pos="4147" w:leader="none"/>
      </w:tabs>
      <w:spacing w:before="240" w:after="0"/>
      <w:ind w:hanging="2880" w:start="4320" w:end="0"/>
    </w:pPr>
    <w:rPr/>
  </w:style>
  <w:style w:type="paragraph" w:styleId="SigBlockRightAssnText">
    <w:name w:val="SigBlockRightAssn/Text"/>
    <w:basedOn w:val="Normal"/>
    <w:next w:val="SigBlockRightBy"/>
    <w:qFormat/>
    <w:pPr>
      <w:keepNext w:val="true"/>
      <w:spacing w:before="240" w:after="0"/>
      <w:ind w:hanging="0" w:start="4320" w:end="0"/>
    </w:pPr>
    <w:rPr/>
  </w:style>
  <w:style w:type="paragraph" w:styleId="SigBlockRightBy">
    <w:name w:val="SigBlockRightBy:"/>
    <w:basedOn w:val="SigBlockRightAssnText"/>
    <w:next w:val="SigBlockRightByText"/>
    <w:qFormat/>
    <w:pPr>
      <w:keepNext w:val="false"/>
      <w:tabs>
        <w:tab w:val="clear" w:pos="720"/>
        <w:tab w:val="left" w:pos="8640" w:leader="underscore"/>
      </w:tabs>
      <w:spacing w:before="720" w:after="0"/>
    </w:pPr>
    <w:rPr/>
  </w:style>
  <w:style w:type="paragraph" w:styleId="SigBlockRightByText">
    <w:name w:val="SigBlockRightByText"/>
    <w:basedOn w:val="SigBlockRightAssnText"/>
    <w:qFormat/>
    <w:pPr>
      <w:keepNext w:val="false"/>
      <w:spacing w:before="0" w:after="0"/>
      <w:ind w:hanging="0" w:start="4536" w:end="0"/>
    </w:pPr>
    <w:rPr/>
  </w:style>
  <w:style w:type="paragraph" w:styleId="SigBlockRightByTitle">
    <w:name w:val="SigBlockRightByTitle:"/>
    <w:basedOn w:val="Normal"/>
    <w:qFormat/>
    <w:pPr>
      <w:ind w:hanging="720" w:start="5587" w:end="0"/>
    </w:pPr>
    <w:rPr/>
  </w:style>
  <w:style w:type="paragraph" w:styleId="Table">
    <w:name w:val="Table"/>
    <w:basedOn w:val="Normal"/>
    <w:qFormat/>
    <w:pPr>
      <w:ind w:hanging="720" w:start="720" w:end="0"/>
    </w:pPr>
    <w:rPr/>
  </w:style>
  <w:style w:type="paragraph" w:styleId="Title2">
    <w:name w:val="Title2"/>
    <w:basedOn w:val="Heading"/>
    <w:qFormat/>
    <w:pPr/>
    <w:rPr>
      <w:u w:val="none"/>
    </w:rPr>
  </w:style>
  <w:style w:type="paragraph" w:styleId="WangConvert">
    <w:name w:val="WangConvert"/>
    <w:qFormat/>
    <w:pPr>
      <w:widowControl/>
      <w:bidi w:val="0"/>
      <w:jc w:val="both"/>
    </w:pPr>
    <w:rPr>
      <w:rFonts w:ascii="Courier New" w:hAnsi="Courier New" w:eastAsia="Times New Roman" w:cs="Courier New"/>
      <w:color w:val="auto"/>
      <w:sz w:val="24"/>
      <w:szCs w:val="20"/>
      <w:lang w:val="en-US" w:eastAsia="zh-CN" w:bidi="hi-IN"/>
    </w:rPr>
  </w:style>
  <w:style w:type="paragraph" w:styleId="Body5">
    <w:name w:val="Body5"/>
    <w:basedOn w:val="Body4"/>
    <w:qFormat/>
    <w:pPr>
      <w:ind w:firstLine="720" w:start="2880" w:end="0"/>
    </w:pPr>
    <w:rPr/>
  </w:style>
  <w:style w:type="paragraph" w:styleId="Body6">
    <w:name w:val="Body6"/>
    <w:basedOn w:val="Body5"/>
    <w:qFormat/>
    <w:pPr>
      <w:ind w:firstLine="720" w:start="3600" w:end="0"/>
    </w:pPr>
    <w:rPr/>
  </w:style>
  <w:style w:type="paragraph" w:styleId="Body7">
    <w:name w:val="Body7"/>
    <w:basedOn w:val="Body6"/>
    <w:qFormat/>
    <w:pPr>
      <w:ind w:firstLine="720" w:start="4320" w:end="0"/>
    </w:pPr>
    <w:rPr/>
  </w:style>
  <w:style w:type="paragraph" w:styleId="Body8">
    <w:name w:val="Body8"/>
    <w:basedOn w:val="Body7"/>
    <w:qFormat/>
    <w:pPr>
      <w:ind w:firstLine="720" w:start="5040" w:end="0"/>
    </w:pPr>
    <w:rPr/>
  </w:style>
  <w:style w:type="paragraph" w:styleId="Body9">
    <w:name w:val="Body9"/>
    <w:basedOn w:val="Body7"/>
    <w:qFormat/>
    <w:pPr>
      <w:ind w:firstLine="720" w:start="5760" w:end="0"/>
    </w:pPr>
    <w:rPr/>
  </w:style>
  <w:style w:type="paragraph" w:styleId="NoFormat">
    <w:name w:val="NoFormat"/>
    <w:basedOn w:val="Normal"/>
    <w:qFormat/>
    <w:pPr/>
    <w:rPr/>
  </w:style>
  <w:style w:type="paragraph" w:styleId="Body1DS">
    <w:name w:val="Body1 DS"/>
    <w:basedOn w:val="Body1"/>
    <w:next w:val="Body1"/>
    <w:qFormat/>
    <w:pPr>
      <w:spacing w:lineRule="atLeast" w:line="480"/>
    </w:pPr>
    <w:rPr/>
  </w:style>
  <w:style w:type="paragraph" w:styleId="ltrhead">
    <w:name w:val="ltrhead"/>
    <w:qFormat/>
    <w:pPr>
      <w:widowControl/>
      <w:bidi w:val="0"/>
      <w:jc w:val="center"/>
    </w:pPr>
    <w:rPr>
      <w:rFonts w:ascii="Times New Roman" w:hAnsi="Times New Roman" w:eastAsia="Times New Roman" w:cs="Times New Roman"/>
      <w:b/>
      <w:color w:val="auto"/>
      <w:spacing w:val="60"/>
      <w:sz w:val="24"/>
      <w:szCs w:val="20"/>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2000-09-07T11:32:00Z</dcterms:created>
  <dc:creator>Deborah T. Balukas</dc:creator>
  <dc:description>999999/999960</dc:description>
  <cp:keywords>HAR:137262.1</cp:keywords>
  <dc:language>en-CA</dc:language>
  <cp:lastModifiedBy>whitmarg</cp:lastModifiedBy>
  <cp:lastPrinted>2000-09-07T09:56:00Z</cp:lastPrinted>
  <dcterms:modified xsi:type="dcterms:W3CDTF">2000-09-07T13:48:00Z</dcterms:modified>
  <cp:revision>3</cp:revision>
  <dc:subject>Printed by: Deborah T. Balukas</dc:subject>
  <dc:title>Mark Oland Biography</dc:title>
</cp:coreProperties>
</file>