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 w:val="18"/>
        </w:rPr>
      </w:pPr>
      <w:r>
        <w:rPr>
          <w:b/>
          <w:sz w:val="18"/>
        </w:rPr>
        <w:t>MARK M. MIXON</w:t>
      </w:r>
    </w:p>
    <w:p>
      <w:pPr>
        <w:pStyle w:val="Normal"/>
        <w:widowControl w:val="false"/>
        <w:jc w:val="center"/>
        <w:rPr>
          <w:b/>
          <w:sz w:val="18"/>
        </w:rPr>
      </w:pPr>
      <w:r>
        <w:rPr>
          <w:b/>
          <w:sz w:val="18"/>
        </w:rPr>
        <w:t>2719 Austin Ave.</w:t>
      </w:r>
    </w:p>
    <w:p>
      <w:pPr>
        <w:pStyle w:val="Normal"/>
        <w:widowControl w:val="false"/>
        <w:jc w:val="center"/>
        <w:rPr>
          <w:b/>
          <w:sz w:val="18"/>
        </w:rPr>
      </w:pPr>
      <w:r>
        <w:rPr>
          <w:b/>
          <w:sz w:val="18"/>
        </w:rPr>
        <w:t>Waco, Texas 76710</w:t>
      </w:r>
    </w:p>
    <w:p>
      <w:pPr>
        <w:pStyle w:val="Normal"/>
        <w:widowControl w:val="false"/>
        <w:jc w:val="center"/>
        <w:rPr>
          <w:b/>
          <w:sz w:val="18"/>
        </w:rPr>
      </w:pPr>
      <w:r>
        <w:rPr>
          <w:b/>
          <w:sz w:val="18"/>
        </w:rPr>
        <w:t>(254) 754-2473 Home</w:t>
      </w:r>
    </w:p>
    <w:p>
      <w:pPr>
        <w:pStyle w:val="Normal"/>
        <w:widowControl w:val="false"/>
        <w:jc w:val="center"/>
        <w:rPr>
          <w:b/>
          <w:sz w:val="18"/>
        </w:rPr>
      </w:pPr>
      <w:r>
        <w:rPr>
          <w:b/>
          <w:sz w:val="18"/>
        </w:rPr>
        <w:t>(713) 853-9592 Work</w:t>
      </w:r>
    </w:p>
    <w:p>
      <w:pPr>
        <w:pStyle w:val="Normal"/>
        <w:widowControl w:val="false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widowControl w:val="false"/>
        <w:pBdr>
          <w:top w:val="single" w:sz="12" w:space="0" w:color="000000"/>
        </w:pBdr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widowControl w:val="false"/>
        <w:rPr>
          <w:b/>
          <w:sz w:val="18"/>
        </w:rPr>
      </w:pPr>
      <w:r>
        <w:rPr>
          <w:b/>
          <w:sz w:val="18"/>
        </w:rPr>
        <w:t>EDUCATION</w:t>
      </w:r>
    </w:p>
    <w:p>
      <w:pPr>
        <w:pStyle w:val="Normal"/>
        <w:widowControl w:val="false"/>
        <w:rPr/>
      </w:pPr>
      <w:r>
        <w:rPr>
          <w:sz w:val="18"/>
        </w:rPr>
        <w:t>August 1991- May 1996</w:t>
      </w:r>
      <w:r>
        <w:rPr>
          <w:b/>
          <w:sz w:val="18"/>
        </w:rPr>
        <w:tab/>
        <w:tab/>
        <w:t>Baylor University</w:t>
      </w:r>
      <w:r>
        <w:rPr>
          <w:sz w:val="18"/>
        </w:rPr>
        <w:tab/>
        <w:tab/>
        <w:tab/>
        <w:tab/>
        <w:tab/>
        <w:tab/>
        <w:tab/>
        <w:tab/>
        <w:t>Waco, Texas</w:t>
      </w:r>
    </w:p>
    <w:p>
      <w:pPr>
        <w:pStyle w:val="Normal"/>
        <w:widowControl w:val="false"/>
        <w:rPr/>
      </w:pPr>
      <w:r>
        <w:rPr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  <w:tab/>
        <w:t>Bachelor of Arts, Biology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</w:r>
      <w:r>
        <w:rPr>
          <w:i/>
          <w:sz w:val="18"/>
        </w:rPr>
        <w:tab/>
        <w:t>Concentration in Pre-Medical Studies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>3.5 GPA on a 4.0 scale</w:t>
      </w:r>
    </w:p>
    <w:p>
      <w:pPr>
        <w:pStyle w:val="Normal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>
          <w:sz w:val="18"/>
        </w:rPr>
        <w:t>January - June 1994</w:t>
        <w:tab/>
      </w:r>
      <w:r>
        <w:rPr>
          <w:b/>
          <w:sz w:val="18"/>
        </w:rPr>
        <w:tab/>
        <w:t>University of Pittsburgh</w:t>
      </w:r>
      <w:r>
        <w:rPr>
          <w:sz w:val="18"/>
        </w:rPr>
        <w:tab/>
        <w:tab/>
        <w:tab/>
        <w:tab/>
        <w:tab/>
        <w:tab/>
        <w:tab/>
        <w:t>Semester at Sea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 xml:space="preserve">Self-financed educational travel program throughout South 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>America, Africa, the Far East, the Orient, and the Pacific Rim</w:t>
      </w:r>
    </w:p>
    <w:p>
      <w:pPr>
        <w:pStyle w:val="Normal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>
          <w:sz w:val="18"/>
        </w:rPr>
        <w:t>Summer 1994</w:t>
        <w:tab/>
        <w:tab/>
      </w:r>
      <w:r>
        <w:rPr>
          <w:b/>
          <w:sz w:val="18"/>
        </w:rPr>
        <w:tab/>
        <w:t>University of Arizona</w:t>
      </w:r>
      <w:r>
        <w:rPr>
          <w:sz w:val="18"/>
        </w:rPr>
        <w:tab/>
        <w:tab/>
        <w:tab/>
        <w:tab/>
        <w:tab/>
        <w:tab/>
        <w:tab/>
        <w:t>Guadalajara, Mexico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>Advanced study in oral and written Spanish</w:t>
      </w:r>
    </w:p>
    <w:p>
      <w:pPr>
        <w:pStyle w:val="Normal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>
          <w:sz w:val="18"/>
        </w:rPr>
        <w:t>May 1992 - July 1992</w:t>
        <w:tab/>
      </w:r>
      <w:r>
        <w:rPr>
          <w:b/>
          <w:sz w:val="18"/>
        </w:rPr>
        <w:tab/>
        <w:t>European Business Seminar</w:t>
      </w:r>
      <w:r>
        <w:rPr>
          <w:sz w:val="18"/>
        </w:rPr>
        <w:tab/>
        <w:tab/>
        <w:tab/>
        <w:tab/>
        <w:tab/>
        <w:tab/>
        <w:t>England, France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 xml:space="preserve">Independently financed educational travel throughout Europe; </w:t>
        <w:tab/>
        <w:tab/>
        <w:tab/>
        <w:t>Germany</w:t>
      </w:r>
    </w:p>
    <w:p>
      <w:pPr>
        <w:pStyle w:val="Normal"/>
        <w:widowControl w:val="false"/>
        <w:rPr>
          <w:i/>
          <w:i/>
          <w:sz w:val="18"/>
        </w:rPr>
      </w:pPr>
      <w:r>
        <w:rPr>
          <w:sz w:val="18"/>
        </w:rPr>
        <w:tab/>
        <w:tab/>
        <w:tab/>
        <w:tab/>
        <w:t xml:space="preserve">Met with business leaders in different industries such as </w:t>
      </w:r>
      <w:r>
        <w:rPr>
          <w:i/>
          <w:sz w:val="18"/>
        </w:rPr>
        <w:t>Rolex,</w:t>
      </w:r>
      <w:r>
        <w:rPr>
          <w:sz w:val="18"/>
        </w:rPr>
        <w:t xml:space="preserve"> </w:t>
        <w:tab/>
        <w:tab/>
        <w:tab/>
        <w:t>The Netherlands</w:t>
        <w:tab/>
        <w:tab/>
        <w:tab/>
        <w:tab/>
        <w:tab/>
      </w:r>
      <w:r>
        <w:rPr>
          <w:i/>
          <w:sz w:val="18"/>
        </w:rPr>
        <w:t>BMW, Siemans-Nixdorff, GATT</w:t>
        <w:tab/>
        <w:tab/>
        <w:tab/>
        <w:tab/>
        <w:tab/>
        <w:tab/>
      </w:r>
      <w:r>
        <w:rPr>
          <w:sz w:val="18"/>
        </w:rPr>
        <w:t>Spain, Switzerland</w:t>
      </w:r>
    </w:p>
    <w:p>
      <w:pPr>
        <w:pStyle w:val="Normal"/>
        <w:widowControl w:val="false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widowControl w:val="false"/>
        <w:rPr>
          <w:b/>
          <w:sz w:val="18"/>
        </w:rPr>
      </w:pPr>
      <w:r>
        <w:rPr>
          <w:b/>
          <w:sz w:val="18"/>
        </w:rPr>
        <w:t>EXPERIENCE</w:t>
      </w:r>
      <w:r>
        <w:rPr>
          <w:sz w:val="18"/>
        </w:rPr>
        <w:tab/>
        <w:tab/>
        <w:tab/>
      </w:r>
    </w:p>
    <w:p>
      <w:pPr>
        <w:pStyle w:val="Normal"/>
        <w:widowControl w:val="false"/>
        <w:rPr/>
      </w:pPr>
      <w:r>
        <w:rPr>
          <w:sz w:val="18"/>
        </w:rPr>
        <w:t>July 1997-present</w:t>
        <w:tab/>
        <w:tab/>
        <w:tab/>
      </w:r>
      <w:r>
        <w:rPr>
          <w:b/>
          <w:sz w:val="18"/>
        </w:rPr>
        <w:t>Enron Energy Services</w:t>
      </w:r>
      <w:r>
        <w:rPr>
          <w:sz w:val="18"/>
        </w:rPr>
        <w:tab/>
        <w:tab/>
        <w:tab/>
        <w:tab/>
        <w:tab/>
        <w:tab/>
        <w:tab/>
        <w:t>Houston, Texas</w:t>
      </w:r>
    </w:p>
    <w:p>
      <w:pPr>
        <w:pStyle w:val="Normal"/>
        <w:widowControl w:val="false"/>
        <w:ind w:firstLine="720" w:start="2160" w:end="0"/>
        <w:rPr/>
      </w:pPr>
      <w:r>
        <w:rPr>
          <w:sz w:val="18"/>
        </w:rPr>
        <w:t>Analyst  - Power Risk Management  (1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Rotation)</w:t>
      </w:r>
    </w:p>
    <w:p>
      <w:pPr>
        <w:pStyle w:val="Normal"/>
        <w:widowControl w:val="false"/>
        <w:numPr>
          <w:ilvl w:val="0"/>
          <w:numId w:val="3"/>
        </w:numPr>
        <w:rPr>
          <w:sz w:val="18"/>
        </w:rPr>
      </w:pPr>
      <w:r>
        <w:rPr>
          <w:sz w:val="18"/>
        </w:rPr>
        <w:t>Structured and priced over 100 California electricity deals, 7 of which were</w:t>
      </w:r>
    </w:p>
    <w:p>
      <w:pPr>
        <w:pStyle w:val="Normal"/>
        <w:widowControl w:val="false"/>
        <w:numPr>
          <w:ilvl w:val="0"/>
          <w:numId w:val="0"/>
        </w:numPr>
        <w:ind w:firstLine="720" w:start="2520" w:end="0"/>
        <w:rPr>
          <w:sz w:val="18"/>
        </w:rPr>
      </w:pPr>
      <w:r>
        <w:rPr>
          <w:sz w:val="18"/>
        </w:rPr>
        <w:t>taken to contract and represent a market value of over 600 Million dollars</w:t>
      </w:r>
    </w:p>
    <w:p>
      <w:pPr>
        <w:pStyle w:val="Normal"/>
        <w:widowControl w:val="false"/>
        <w:numPr>
          <w:ilvl w:val="0"/>
          <w:numId w:val="3"/>
        </w:numPr>
        <w:rPr>
          <w:b/>
          <w:sz w:val="18"/>
        </w:rPr>
      </w:pPr>
      <w:r>
        <w:rPr>
          <w:sz w:val="18"/>
        </w:rPr>
        <w:t xml:space="preserve">Assisted in creating and updating pricing models to accurately represent current </w:t>
      </w:r>
    </w:p>
    <w:p>
      <w:pPr>
        <w:pStyle w:val="Normal"/>
        <w:widowControl w:val="false"/>
        <w:numPr>
          <w:ilvl w:val="0"/>
          <w:numId w:val="0"/>
        </w:numPr>
        <w:ind w:firstLine="720" w:start="2520" w:end="0"/>
        <w:rPr>
          <w:b/>
          <w:sz w:val="18"/>
        </w:rPr>
      </w:pPr>
      <w:r>
        <w:rPr>
          <w:sz w:val="18"/>
        </w:rPr>
        <w:t>regulatory environment, acceptable levels of risk and tariff structure</w:t>
      </w:r>
    </w:p>
    <w:p>
      <w:pPr>
        <w:pStyle w:val="Normal"/>
        <w:widowControl w:val="false"/>
        <w:numPr>
          <w:ilvl w:val="0"/>
          <w:numId w:val="3"/>
        </w:numPr>
        <w:rPr>
          <w:b/>
          <w:sz w:val="18"/>
        </w:rPr>
      </w:pPr>
      <w:r>
        <w:rPr>
          <w:sz w:val="18"/>
        </w:rPr>
        <w:t>Developed and tested new financial products for the California electricity market</w:t>
      </w:r>
    </w:p>
    <w:p>
      <w:pPr>
        <w:pStyle w:val="Normal"/>
        <w:widowControl w:val="false"/>
        <w:numPr>
          <w:ilvl w:val="0"/>
          <w:numId w:val="3"/>
        </w:numPr>
        <w:rPr>
          <w:b/>
          <w:sz w:val="18"/>
        </w:rPr>
      </w:pPr>
      <w:r>
        <w:rPr>
          <w:sz w:val="18"/>
        </w:rPr>
        <w:t>Selected to train three new Analysts in the Risk Management Group</w:t>
      </w:r>
    </w:p>
    <w:p>
      <w:pPr>
        <w:pStyle w:val="Normal"/>
        <w:widowControl w:val="false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widowControl w:val="false"/>
        <w:ind w:start="2880" w:end="0"/>
        <w:rPr>
          <w:sz w:val="18"/>
        </w:rPr>
      </w:pPr>
      <w:r>
        <w:rPr>
          <w:sz w:val="18"/>
        </w:rPr>
        <w:t>Analyst - Gas Desk  (2nd Rotation)</w:t>
      </w:r>
    </w:p>
    <w:p>
      <w:pPr>
        <w:pStyle w:val="Normal"/>
        <w:widowControl w:val="false"/>
        <w:numPr>
          <w:ilvl w:val="0"/>
          <w:numId w:val="3"/>
        </w:numPr>
        <w:rPr>
          <w:b/>
          <w:sz w:val="18"/>
        </w:rPr>
      </w:pPr>
      <w:r>
        <w:rPr>
          <w:sz w:val="18"/>
        </w:rPr>
        <w:t>Managed the Northern Illinois Gas Market which involved daily supply procurement,</w:t>
      </w:r>
    </w:p>
    <w:p>
      <w:pPr>
        <w:pStyle w:val="Normal"/>
        <w:widowControl w:val="false"/>
        <w:ind w:firstLine="720" w:start="2520" w:end="0"/>
        <w:rPr/>
      </w:pPr>
      <w:r>
        <w:rPr>
          <w:sz w:val="18"/>
        </w:rPr>
        <w:t>development of hedging and storage strategies, and</w:t>
      </w:r>
      <w:r>
        <w:rPr>
          <w:b/>
          <w:sz w:val="18"/>
        </w:rPr>
        <w:t xml:space="preserve"> </w:t>
      </w:r>
      <w:r>
        <w:rPr>
          <w:sz w:val="18"/>
        </w:rPr>
        <w:t>pricing/structuring new deals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18"/>
        </w:rPr>
      </w:pPr>
      <w:r>
        <w:rPr>
          <w:sz w:val="18"/>
        </w:rPr>
        <w:t xml:space="preserve">Created new methods for automating the daily activities required to manage a </w:t>
      </w:r>
    </w:p>
    <w:p>
      <w:pPr>
        <w:pStyle w:val="Normal"/>
        <w:widowControl w:val="false"/>
        <w:ind w:firstLine="360" w:start="2880" w:end="0"/>
        <w:rPr>
          <w:sz w:val="18"/>
        </w:rPr>
      </w:pPr>
      <w:r>
        <w:rPr>
          <w:sz w:val="18"/>
        </w:rPr>
        <w:t>portfolio of over 3000 retail customers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</w:r>
    </w:p>
    <w:p>
      <w:pPr>
        <w:pStyle w:val="Normal"/>
        <w:widowControl w:val="false"/>
        <w:ind w:start="2880" w:end="0"/>
        <w:rPr/>
      </w:pPr>
      <w:r>
        <w:rPr>
          <w:sz w:val="18"/>
        </w:rPr>
        <w:t>Analyst – Commodity Risk Management (3</w:t>
      </w:r>
      <w:r>
        <w:rPr>
          <w:sz w:val="18"/>
          <w:vertAlign w:val="superscript"/>
        </w:rPr>
        <w:t>rd</w:t>
      </w:r>
      <w:r>
        <w:rPr>
          <w:sz w:val="18"/>
        </w:rPr>
        <w:t xml:space="preserve"> Rotation)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18"/>
        </w:rPr>
      </w:pPr>
      <w:r>
        <w:rPr>
          <w:sz w:val="18"/>
        </w:rPr>
        <w:t>Developed gas usage forecast models for LDCs Nation wide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18"/>
        </w:rPr>
      </w:pPr>
      <w:r>
        <w:rPr>
          <w:sz w:val="18"/>
        </w:rPr>
        <w:t>Conducting an analysis on the financial impact of a new California resolution, AB 811,</w:t>
      </w:r>
    </w:p>
    <w:p>
      <w:pPr>
        <w:pStyle w:val="Normal"/>
        <w:widowControl w:val="false"/>
        <w:ind w:firstLine="360" w:start="2880" w:end="0"/>
        <w:rPr>
          <w:sz w:val="18"/>
        </w:rPr>
      </w:pPr>
      <w:r>
        <w:rPr>
          <w:sz w:val="18"/>
        </w:rPr>
        <w:t>to determine how the PX Credit should be calculated for all Direct Access customers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rPr>
          <w:sz w:val="18"/>
        </w:rPr>
      </w:pPr>
      <w:r>
        <w:rPr>
          <w:sz w:val="18"/>
        </w:rPr>
        <w:t>Creating an automated system to re-book all old deals in order to capture some of the</w:t>
      </w:r>
    </w:p>
    <w:p>
      <w:pPr>
        <w:pStyle w:val="Normal"/>
        <w:widowControl w:val="false"/>
        <w:ind w:firstLine="360" w:start="2880" w:end="0"/>
        <w:rPr>
          <w:sz w:val="18"/>
        </w:rPr>
      </w:pPr>
      <w:r>
        <w:rPr>
          <w:sz w:val="18"/>
        </w:rPr>
        <w:t>additional gains not realized in our original pricing</w:t>
      </w:r>
    </w:p>
    <w:p>
      <w:pPr>
        <w:pStyle w:val="Normal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>
          <w:sz w:val="18"/>
        </w:rPr>
        <w:t>September 1996-July 1997</w:t>
      </w:r>
      <w:r>
        <w:rPr>
          <w:b/>
          <w:sz w:val="18"/>
        </w:rPr>
        <w:tab/>
        <w:tab/>
        <w:t xml:space="preserve">Union Bank of Switzerland </w:t>
        <w:tab/>
      </w:r>
      <w:r>
        <w:rPr>
          <w:sz w:val="18"/>
        </w:rPr>
        <w:tab/>
        <w:tab/>
        <w:tab/>
        <w:tab/>
        <w:tab/>
        <w:tab/>
        <w:t>New York, New York</w:t>
      </w:r>
    </w:p>
    <w:p>
      <w:pPr>
        <w:pStyle w:val="Normal"/>
        <w:widowControl w:val="false"/>
        <w:ind w:firstLine="720" w:start="2160" w:end="0"/>
        <w:rPr>
          <w:sz w:val="18"/>
        </w:rPr>
      </w:pPr>
      <w:r>
        <w:rPr>
          <w:sz w:val="18"/>
        </w:rPr>
        <w:t>Analyst - Energy &amp; Natural Resources Group, Investment Banking</w:t>
      </w:r>
    </w:p>
    <w:p>
      <w:pPr>
        <w:pStyle w:val="Normal"/>
        <w:widowControl w:val="false"/>
        <w:numPr>
          <w:ilvl w:val="0"/>
          <w:numId w:val="3"/>
        </w:numPr>
        <w:rPr>
          <w:sz w:val="18"/>
        </w:rPr>
      </w:pPr>
      <w:r>
        <w:rPr>
          <w:sz w:val="18"/>
        </w:rPr>
        <w:t>Worked with five other Analysts and Associates gathering and analyzing</w:t>
      </w:r>
    </w:p>
    <w:p>
      <w:pPr>
        <w:pStyle w:val="Normal"/>
        <w:widowControl w:val="false"/>
        <w:ind w:firstLine="360" w:start="2880" w:end="0"/>
        <w:rPr>
          <w:sz w:val="18"/>
        </w:rPr>
      </w:pPr>
      <w:r>
        <w:rPr>
          <w:sz w:val="18"/>
        </w:rPr>
        <w:t>financial statements and other relevant company information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</w:r>
    </w:p>
    <w:p>
      <w:pPr>
        <w:pStyle w:val="Normal"/>
        <w:widowControl w:val="false"/>
        <w:rPr/>
      </w:pPr>
      <w:r>
        <w:rPr>
          <w:sz w:val="18"/>
        </w:rPr>
        <w:t>Summer 1994</w:t>
        <w:tab/>
        <w:tab/>
        <w:tab/>
      </w:r>
      <w:r>
        <w:rPr>
          <w:b/>
          <w:sz w:val="18"/>
        </w:rPr>
        <w:t>EMT Training</w:t>
      </w:r>
      <w:r>
        <w:rPr>
          <w:sz w:val="18"/>
        </w:rPr>
        <w:tab/>
        <w:tab/>
        <w:tab/>
        <w:tab/>
        <w:tab/>
        <w:tab/>
        <w:tab/>
        <w:tab/>
        <w:t>Waco, Texas</w:t>
      </w:r>
    </w:p>
    <w:p>
      <w:pPr>
        <w:pStyle w:val="Normal"/>
        <w:widowControl w:val="false"/>
        <w:ind w:start="2880" w:end="0"/>
        <w:rPr>
          <w:sz w:val="18"/>
        </w:rPr>
      </w:pPr>
      <w:r>
        <w:rPr>
          <w:sz w:val="18"/>
        </w:rPr>
        <w:t>Completed a training course for Emergency Medical Technicians.</w:t>
      </w:r>
    </w:p>
    <w:p>
      <w:pPr>
        <w:pStyle w:val="Normal"/>
        <w:widowControl w:val="false"/>
        <w:numPr>
          <w:ilvl w:val="0"/>
          <w:numId w:val="3"/>
        </w:numPr>
        <w:rPr>
          <w:sz w:val="18"/>
        </w:rPr>
      </w:pPr>
      <w:r>
        <w:rPr>
          <w:sz w:val="18"/>
        </w:rPr>
        <w:t>Worked at Hillcrest Baptist Medical Hospital in the emergency</w:t>
      </w:r>
    </w:p>
    <w:p>
      <w:pPr>
        <w:pStyle w:val="Normal"/>
        <w:widowControl w:val="false"/>
        <w:ind w:firstLine="720" w:start="2520" w:end="0"/>
        <w:rPr>
          <w:sz w:val="18"/>
        </w:rPr>
      </w:pPr>
      <w:r>
        <w:rPr>
          <w:sz w:val="18"/>
        </w:rPr>
        <w:t xml:space="preserve">room, neonatal ward, cancer ward and delivery room </w:t>
      </w:r>
    </w:p>
    <w:p>
      <w:pPr>
        <w:pStyle w:val="Normal"/>
        <w:widowControl w:val="false"/>
        <w:numPr>
          <w:ilvl w:val="0"/>
          <w:numId w:val="3"/>
        </w:numPr>
        <w:rPr>
          <w:sz w:val="18"/>
        </w:rPr>
      </w:pPr>
      <w:r>
        <w:rPr>
          <w:sz w:val="18"/>
        </w:rPr>
        <w:t>Performed various tasks such as monitoring temperatures,</w:t>
      </w:r>
    </w:p>
    <w:p>
      <w:pPr>
        <w:pStyle w:val="Normal"/>
        <w:widowControl w:val="false"/>
        <w:ind w:firstLine="720" w:start="2520" w:end="0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blood pressures and heart rates</w:t>
      </w:r>
    </w:p>
    <w:p>
      <w:pPr>
        <w:pStyle w:val="Normal"/>
        <w:widowControl w:val="false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rPr/>
      </w:pPr>
      <w:r>
        <w:rPr>
          <w:b/>
          <w:sz w:val="18"/>
        </w:rPr>
        <w:t>ACADEMIC HONORS</w:t>
      </w:r>
      <w:r>
        <w:rPr>
          <w:sz w:val="18"/>
        </w:rPr>
        <w:tab/>
        <w:tab/>
        <w:t>Gamma Beta Phi Academic Honor Society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>Freshman Leadership Organization</w:t>
      </w:r>
    </w:p>
    <w:p>
      <w:pPr>
        <w:pStyle w:val="Normal"/>
        <w:widowControl w:val="false"/>
        <w:rPr>
          <w:sz w:val="18"/>
        </w:rPr>
      </w:pPr>
      <w:r>
        <w:rPr>
          <w:sz w:val="18"/>
        </w:rPr>
        <w:tab/>
        <w:tab/>
        <w:tab/>
        <w:tab/>
        <w:t>Kappa Omega Tau Fraternity - various offices held and community service</w:t>
      </w:r>
    </w:p>
    <w:p>
      <w:pPr>
        <w:pStyle w:val="Normal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>
          <w:b/>
          <w:sz w:val="18"/>
        </w:rPr>
        <w:t>REFERENCES</w:t>
      </w:r>
      <w:r>
        <w:rPr>
          <w:sz w:val="18"/>
        </w:rPr>
        <w:tab/>
        <w:tab/>
        <w:tab/>
        <w:t>Available upon request</w:t>
      </w:r>
    </w:p>
    <w:sectPr>
      <w:type w:val="nextPage"/>
      <w:pgSz w:w="12240" w:h="15840"/>
      <w:pgMar w:left="720" w:right="43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1999-01-06T20:59:00Z</dcterms:created>
  <dc:creator>EES</dc:creator>
  <dc:description/>
  <dc:language>en-CA</dc:language>
  <cp:lastModifiedBy>mmixon</cp:lastModifiedBy>
  <cp:lastPrinted>2000-04-17T14:31:00Z</cp:lastPrinted>
  <dcterms:modified xsi:type="dcterms:W3CDTF">2000-04-17T17:04:00Z</dcterms:modified>
  <cp:revision>11</cp:revision>
  <dc:subject/>
  <dc:title>MARK M</dc:title>
</cp:coreProperties>
</file>