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MARK DYPIANGCO</w:t>
      </w:r>
    </w:p>
    <w:tbl>
      <w:tblPr>
        <w:tblW w:w="101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76"/>
        <w:gridCol w:w="5076"/>
      </w:tblGrid>
      <w:tr>
        <w:trPr/>
        <w:tc>
          <w:tcPr>
            <w:tcW w:w="507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1400 Smith Street, 4458d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77002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(713) 853-6075; (713) 858-6557 (mobile)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mark_dypiangco@enron.net </w:t>
            </w:r>
          </w:p>
        </w:tc>
        <w:tc>
          <w:tcPr>
            <w:tcW w:w="507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2222 Maroneal Street,  #844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77030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(713) 218-7228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mdypian@alumni.princeton.edu </w:t>
            </w:r>
          </w:p>
        </w:tc>
      </w:tr>
    </w:tbl>
    <w:p>
      <w:pPr>
        <w:pStyle w:val="Normal"/>
        <w:ind w:hanging="270" w:start="1710" w:end="0"/>
        <w:rPr>
          <w:rFonts w:ascii="Arial" w:hAnsi="Arial" w:cs="Arial"/>
          <w:i/>
          <w:i/>
          <w:sz w:val="12"/>
        </w:rPr>
      </w:pPr>
      <w:r>
        <w:rPr>
          <w:rFonts w:cs="Arial" w:ascii="Arial" w:hAnsi="Arial"/>
          <w:i/>
          <w:sz w:val="12"/>
        </w:rPr>
      </w:r>
    </w:p>
    <w:p>
      <w:pPr>
        <w:pStyle w:val="Heading3"/>
        <w:rPr>
          <w:rFonts w:ascii="Arial" w:hAnsi="Arial" w:cs="Arial"/>
          <w:b/>
          <w:i w:val="false"/>
          <w:i w:val="false"/>
        </w:rPr>
      </w:pPr>
      <w:r>
        <w:rPr>
          <w:rFonts w:cs="Arial" w:ascii="Arial" w:hAnsi="Arial"/>
          <w:b/>
          <w:i w:val="false"/>
        </w:rPr>
        <w:t>Experience</w:t>
      </w:r>
    </w:p>
    <w:p>
      <w:pPr>
        <w:pStyle w:val="Normal"/>
        <w:ind w:hanging="270" w:start="1710" w:end="0"/>
        <w:rPr>
          <w:rFonts w:ascii="Arial" w:hAnsi="Arial" w:cs="Arial"/>
          <w:b/>
          <w:i/>
          <w:i/>
          <w:sz w:val="12"/>
        </w:rPr>
      </w:pPr>
      <w:r>
        <w:rPr>
          <w:rFonts w:cs="Arial" w:ascii="Arial" w:hAnsi="Arial"/>
          <w:b/>
          <w:i/>
          <w:sz w:val="12"/>
        </w:rPr>
      </w:r>
    </w:p>
    <w:p>
      <w:pPr>
        <w:pStyle w:val="Normal"/>
        <w:ind w:hanging="1260" w:start="1260" w:end="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ENRON, </w:t>
      </w:r>
      <w:r>
        <w:rPr>
          <w:rFonts w:cs="Arial" w:ascii="Arial" w:hAnsi="Arial"/>
          <w:b/>
          <w:i/>
        </w:rPr>
        <w:t xml:space="preserve">Manager (promoted from Associate), </w:t>
      </w:r>
      <w:r>
        <w:rPr>
          <w:rFonts w:cs="Arial" w:ascii="Arial" w:hAnsi="Arial"/>
        </w:rPr>
        <w:t>Houston, TX</w:t>
        <w:tab/>
        <w:tab/>
        <w:tab/>
        <w:tab/>
        <w:t xml:space="preserve"> 1999-Present</w:t>
      </w:r>
      <w:r>
        <w:rPr>
          <w:rFonts w:cs="Arial" w:ascii="Arial" w:hAnsi="Arial"/>
          <w:b/>
        </w:rPr>
        <w:t xml:space="preserve"> 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u w:val="single"/>
        </w:rPr>
        <w:t>Enron Broadband Services, Bandwidth Trading</w:t>
      </w:r>
      <w:r>
        <w:rPr>
          <w:rFonts w:cs="Arial" w:ascii="Arial" w:hAnsi="Arial"/>
        </w:rPr>
        <w:t>: Research and analyze products, markets, and competitors for the bandwidth trading desk and advise management on new challenges and opportunities; Prepared market overview study to determine new business unit strategic direction.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u w:val="single"/>
        </w:rPr>
        <w:t>Enron India, Financial Structuring</w:t>
      </w:r>
      <w:r>
        <w:rPr>
          <w:rFonts w:cs="Arial" w:ascii="Arial" w:hAnsi="Arial"/>
        </w:rPr>
        <w:t>: Assessed market conditions and developed financial models for an energy services business and gas-fired, captive power in India; Developed financial models for other deals involving power generation and shipping; As a member of a transaction team for the divestiture of the international energy asset portfolio, reviewed commitments, transfer restrictions, and other financial issues associated with these assets.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u w:val="single"/>
        </w:rPr>
        <w:t>Enron Energy Services, Process Risk Management</w:t>
      </w:r>
      <w:r>
        <w:rPr>
          <w:rFonts w:cs="Arial" w:ascii="Arial" w:hAnsi="Arial"/>
        </w:rPr>
        <w:t>: Priced the operations and maintenance portion of energy outsource contracts; Developed tools for forecasting and managing labor market risk exposure.</w:t>
      </w:r>
    </w:p>
    <w:p>
      <w:pPr>
        <w:pStyle w:val="Normal"/>
        <w:ind w:hanging="270" w:start="1710" w:end="0"/>
        <w:rPr>
          <w:rFonts w:ascii="Arial" w:hAnsi="Arial" w:cs="Arial"/>
          <w:i/>
          <w:i/>
          <w:sz w:val="12"/>
        </w:rPr>
      </w:pPr>
      <w:r>
        <w:rPr>
          <w:rFonts w:cs="Arial" w:ascii="Arial" w:hAnsi="Arial"/>
          <w:i/>
          <w:sz w:val="12"/>
        </w:rPr>
      </w:r>
    </w:p>
    <w:p>
      <w:pPr>
        <w:pStyle w:val="Normal"/>
        <w:ind w:hanging="1260" w:start="1260" w:end="0"/>
        <w:rPr/>
      </w:pPr>
      <w:r>
        <w:rPr>
          <w:rFonts w:cs="Arial" w:ascii="Arial" w:hAnsi="Arial"/>
          <w:b/>
        </w:rPr>
        <w:t xml:space="preserve">CHASE SECURITIES, </w:t>
      </w:r>
      <w:r>
        <w:rPr>
          <w:rFonts w:cs="Arial" w:ascii="Arial" w:hAnsi="Arial"/>
          <w:b/>
          <w:i/>
        </w:rPr>
        <w:t>Corporate Finance Summer Associate</w:t>
      </w:r>
      <w:r>
        <w:rPr>
          <w:rFonts w:cs="Arial" w:ascii="Arial" w:hAnsi="Arial"/>
        </w:rPr>
        <w:t>, New York, NY</w:t>
        <w:tab/>
        <w:tab/>
        <w:tab/>
        <w:t xml:space="preserve">  1998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u w:val="single"/>
        </w:rPr>
        <w:t>Global Project Finance and Advisory Group</w:t>
      </w:r>
      <w:r>
        <w:rPr>
          <w:rFonts w:cs="Arial" w:ascii="Arial" w:hAnsi="Arial"/>
        </w:rPr>
        <w:t>: Worked with an industrial controls manufacturer to design a special purpose company that would provide equipment to oil refiners in an off balance sheet treatment; Prepared a presentation to ratings agencies for a fertilizer project in Argentina.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u w:val="single"/>
        </w:rPr>
        <w:t>Global Mining and Metals Group</w:t>
      </w:r>
      <w:r>
        <w:rPr>
          <w:rFonts w:cs="Arial" w:ascii="Arial" w:hAnsi="Arial"/>
        </w:rPr>
        <w:t>: Researched and developed a proposal for the merger of a Mexican gold company including valuations for a range of potential targets.</w:t>
      </w:r>
    </w:p>
    <w:p>
      <w:pPr>
        <w:pStyle w:val="Normal"/>
        <w:ind w:hanging="270" w:start="1710" w:end="0"/>
        <w:rPr>
          <w:rFonts w:ascii="Arial" w:hAnsi="Arial" w:cs="Arial"/>
          <w:i/>
          <w:i/>
          <w:sz w:val="12"/>
        </w:rPr>
      </w:pPr>
      <w:r>
        <w:rPr>
          <w:rFonts w:cs="Arial" w:ascii="Arial" w:hAnsi="Arial"/>
          <w:i/>
          <w:sz w:val="12"/>
        </w:rPr>
      </w:r>
    </w:p>
    <w:p>
      <w:pPr>
        <w:pStyle w:val="Normal"/>
        <w:ind w:hanging="1260" w:start="1260" w:end="0"/>
        <w:rPr/>
      </w:pPr>
      <w:r>
        <w:rPr>
          <w:rFonts w:cs="Arial" w:ascii="Arial" w:hAnsi="Arial"/>
          <w:b/>
        </w:rPr>
        <w:t xml:space="preserve">CARE INTERNATIONAL, </w:t>
      </w:r>
      <w:r>
        <w:rPr>
          <w:rFonts w:cs="Arial" w:ascii="Arial" w:hAnsi="Arial"/>
          <w:b/>
          <w:i/>
        </w:rPr>
        <w:t>Project Manager</w:t>
      </w:r>
      <w:r>
        <w:rPr>
          <w:rFonts w:cs="Arial" w:ascii="Arial" w:hAnsi="Arial"/>
        </w:rPr>
        <w:t>, Kenya/Uganda</w:t>
        <w:tab/>
        <w:tab/>
        <w:tab/>
        <w:t xml:space="preserve">        1992-93/1994-97</w:t>
      </w:r>
    </w:p>
    <w:p>
      <w:pPr>
        <w:pStyle w:val="Normal"/>
        <w:ind w:hanging="1260" w:start="1260" w:end="0"/>
        <w:rPr>
          <w:rFonts w:ascii="Arial" w:hAnsi="Arial" w:cs="Arial"/>
        </w:rPr>
      </w:pPr>
      <w:r>
        <w:rPr>
          <w:rFonts w:cs="Arial" w:ascii="Arial" w:hAnsi="Arial"/>
        </w:rPr>
        <w:t>World’s largest private, international relief and development agency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</w:rPr>
        <w:t>Strategy: Designed organization’s strategy and programs for a region comprising over a million people.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</w:rPr>
        <w:t xml:space="preserve">Negotiation/Representation: Negotiated and secured two multi-million dollar contracts to provide relief and development services; Served as organization’s regional representative with the host government, Western donor governments, other international organizations, and local communities. 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</w:rPr>
        <w:t>Finance/Operations: Managed an annual budget of over $1 million; Supervised a staff of up to 45 employees and up to 60 host government-assigned employees to achieve contracted project outputs.</w:t>
      </w:r>
    </w:p>
    <w:p>
      <w:pPr>
        <w:pStyle w:val="Normal"/>
        <w:ind w:hanging="270" w:start="1710" w:end="0"/>
        <w:rPr>
          <w:rFonts w:ascii="Arial" w:hAnsi="Arial" w:cs="Arial"/>
          <w:i/>
          <w:i/>
          <w:sz w:val="12"/>
        </w:rPr>
      </w:pPr>
      <w:r>
        <w:rPr>
          <w:rFonts w:cs="Arial" w:ascii="Arial" w:hAnsi="Arial"/>
          <w:i/>
          <w:sz w:val="12"/>
        </w:rPr>
      </w:r>
    </w:p>
    <w:p>
      <w:pPr>
        <w:pStyle w:val="Normal"/>
        <w:ind w:hanging="1260" w:start="1260" w:end="0"/>
        <w:rPr/>
      </w:pPr>
      <w:r>
        <w:rPr>
          <w:rFonts w:cs="Arial" w:ascii="Arial" w:hAnsi="Arial"/>
          <w:b/>
        </w:rPr>
        <w:t xml:space="preserve">U.S. STATE DEPARTMENT, </w:t>
      </w:r>
      <w:r>
        <w:rPr>
          <w:rFonts w:cs="Arial" w:ascii="Arial" w:hAnsi="Arial"/>
          <w:b/>
          <w:i/>
        </w:rPr>
        <w:t xml:space="preserve">American Embassy Intern, </w:t>
      </w:r>
      <w:r>
        <w:rPr>
          <w:rFonts w:cs="Arial" w:ascii="Arial" w:hAnsi="Arial"/>
        </w:rPr>
        <w:t>Libreville, Gabon</w:t>
        <w:tab/>
        <w:tab/>
        <w:tab/>
        <w:t xml:space="preserve">  1992 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</w:rPr>
        <w:t>As acting Foreign Service Economic/Commercial officer, tracked local economic conditions, researched local business practices and regulations, and performed other activities requiring security clearance.</w:t>
      </w:r>
    </w:p>
    <w:p>
      <w:pPr>
        <w:pStyle w:val="Normal"/>
        <w:ind w:hanging="270" w:start="1710" w:end="0"/>
        <w:rPr>
          <w:rFonts w:ascii="Arial" w:hAnsi="Arial" w:cs="Arial"/>
          <w:i/>
          <w:i/>
          <w:sz w:val="12"/>
        </w:rPr>
      </w:pPr>
      <w:r>
        <w:rPr>
          <w:rFonts w:cs="Arial" w:ascii="Arial" w:hAnsi="Arial"/>
          <w:i/>
          <w:sz w:val="12"/>
        </w:rPr>
      </w:r>
    </w:p>
    <w:p>
      <w:pPr>
        <w:pStyle w:val="Normal"/>
        <w:ind w:hanging="1260" w:start="1260" w:end="0"/>
        <w:rPr/>
      </w:pPr>
      <w:r>
        <w:rPr>
          <w:rFonts w:cs="Arial" w:ascii="Arial" w:hAnsi="Arial"/>
          <w:b/>
        </w:rPr>
        <w:t xml:space="preserve">THE NIPPON CREDIT BANK, </w:t>
      </w:r>
      <w:r>
        <w:rPr>
          <w:rFonts w:cs="Arial" w:ascii="Arial" w:hAnsi="Arial"/>
          <w:b/>
          <w:i/>
        </w:rPr>
        <w:t xml:space="preserve">Assistant to the Controller, </w:t>
      </w:r>
      <w:r>
        <w:rPr>
          <w:rFonts w:cs="Arial" w:ascii="Arial" w:hAnsi="Arial"/>
        </w:rPr>
        <w:t>Los Angeles, CA</w:t>
        <w:tab/>
        <w:tab/>
        <w:t xml:space="preserve">         1989-91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</w:rPr>
        <w:t>Analyzed operations of a foreign commercial bank agency office with over $2 billion in assets and prepared profit and problem loan reports and projections. Monitored and insured the bank's compliance with state and federal banking regulations including statistical reporting requirements.</w:t>
      </w:r>
    </w:p>
    <w:p>
      <w:pPr>
        <w:pStyle w:val="Normal"/>
        <w:ind w:hanging="270" w:start="1710" w:end="0"/>
        <w:rPr>
          <w:rFonts w:ascii="Arial" w:hAnsi="Arial" w:cs="Arial"/>
          <w:i/>
          <w:i/>
          <w:sz w:val="12"/>
        </w:rPr>
      </w:pPr>
      <w:r>
        <w:rPr>
          <w:rFonts w:cs="Arial" w:ascii="Arial" w:hAnsi="Arial"/>
          <w:i/>
          <w:sz w:val="12"/>
        </w:rPr>
      </w:r>
    </w:p>
    <w:p>
      <w:pPr>
        <w:pStyle w:val="Heading2"/>
        <w:rPr>
          <w:rFonts w:ascii="Arial" w:hAnsi="Arial" w:cs="Arial"/>
          <w:b/>
          <w:i w:val="false"/>
          <w:i w:val="false"/>
          <w:u w:val="single"/>
        </w:rPr>
      </w:pPr>
      <w:r>
        <w:rPr>
          <w:rFonts w:cs="Arial" w:ascii="Arial" w:hAnsi="Arial"/>
          <w:b/>
          <w:i w:val="false"/>
          <w:u w:val="single"/>
        </w:rPr>
        <w:t>Education</w:t>
      </w:r>
    </w:p>
    <w:p>
      <w:pPr>
        <w:pStyle w:val="Normal"/>
        <w:ind w:hanging="270" w:start="1710" w:end="0"/>
        <w:rPr>
          <w:rFonts w:ascii="Arial" w:hAnsi="Arial" w:cs="Arial"/>
          <w:b/>
          <w:i/>
          <w:i/>
          <w:sz w:val="12"/>
          <w:u w:val="single"/>
        </w:rPr>
      </w:pPr>
      <w:r>
        <w:rPr>
          <w:rFonts w:cs="Arial" w:ascii="Arial" w:hAnsi="Arial"/>
          <w:b/>
          <w:i/>
          <w:sz w:val="12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STANFORD UNIVERSITY, Graduate School of Business, </w:t>
      </w:r>
      <w:r>
        <w:rPr>
          <w:rFonts w:cs="Arial" w:ascii="Arial" w:hAnsi="Arial"/>
        </w:rPr>
        <w:t>Stanford, CA</w:t>
      </w:r>
    </w:p>
    <w:p>
      <w:pPr>
        <w:pStyle w:val="Normal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  <w:t xml:space="preserve">Master of Business Administration, </w:t>
      </w:r>
      <w:r>
        <w:rPr>
          <w:rFonts w:cs="Arial" w:ascii="Arial" w:hAnsi="Arial"/>
        </w:rPr>
        <w:t>1999</w:t>
      </w:r>
    </w:p>
    <w:p>
      <w:pPr>
        <w:pStyle w:val="Normal"/>
        <w:ind w:hanging="270" w:start="1710" w:end="0"/>
        <w:rPr>
          <w:rFonts w:ascii="Arial" w:hAnsi="Arial" w:cs="Arial"/>
          <w:b/>
          <w:i/>
          <w:i/>
          <w:sz w:val="12"/>
        </w:rPr>
      </w:pPr>
      <w:r>
        <w:rPr>
          <w:rFonts w:cs="Arial" w:ascii="Arial" w:hAnsi="Arial"/>
          <w:b/>
          <w:i/>
          <w:sz w:val="12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PRINCETON UNIVERSITY, Woodrow Wilson School of Public &amp; International Affairs</w:t>
        <w:tab/>
        <w:t xml:space="preserve">, </w:t>
      </w:r>
      <w:r>
        <w:rPr>
          <w:rFonts w:cs="Arial" w:ascii="Arial" w:hAnsi="Arial"/>
        </w:rPr>
        <w:t>Princeton, NJ</w:t>
      </w:r>
    </w:p>
    <w:p>
      <w:pPr>
        <w:pStyle w:val="Normal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  <w:t xml:space="preserve">Master in Public Affairs, </w:t>
      </w:r>
      <w:r>
        <w:rPr>
          <w:rFonts w:cs="Arial" w:ascii="Arial" w:hAnsi="Arial"/>
        </w:rPr>
        <w:t>Concentration: International Development/International Relations, 1994</w:t>
      </w:r>
    </w:p>
    <w:p>
      <w:pPr>
        <w:pStyle w:val="Normal"/>
        <w:ind w:hanging="180" w:start="180" w:end="0"/>
        <w:rPr/>
      </w:pPr>
      <w:r>
        <w:rPr>
          <w:rFonts w:cs="Arial" w:ascii="Arial" w:hAnsi="Arial"/>
          <w:sz w:val="24"/>
        </w:rPr>
        <w:t>–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</w:rPr>
        <w:t xml:space="preserve">Robertson Prize winner (Full tuition and stipend); Top score in class on degree Qualifying Examination </w:t>
      </w:r>
    </w:p>
    <w:p>
      <w:pPr>
        <w:pStyle w:val="Normal"/>
        <w:ind w:hanging="270" w:start="1710" w:end="0"/>
        <w:rPr>
          <w:rFonts w:ascii="Arial" w:hAnsi="Arial" w:cs="Arial"/>
          <w:i/>
          <w:i/>
          <w:sz w:val="12"/>
        </w:rPr>
      </w:pPr>
      <w:r>
        <w:rPr>
          <w:rFonts w:cs="Arial" w:ascii="Arial" w:hAnsi="Arial"/>
          <w:i/>
          <w:sz w:val="12"/>
        </w:rPr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GEORGETOWN UNIVERSITY, Edmund A. Walsh School of Foreign Service, </w:t>
      </w:r>
      <w:r>
        <w:rPr>
          <w:rFonts w:cs="Arial" w:ascii="Arial" w:hAnsi="Arial"/>
        </w:rPr>
        <w:t>Washington, DC</w:t>
      </w:r>
    </w:p>
    <w:p>
      <w:pPr>
        <w:pStyle w:val="Normal"/>
        <w:ind w:hanging="1260" w:start="1260" w:end="0"/>
        <w:rPr/>
      </w:pPr>
      <w:r>
        <w:rPr>
          <w:rFonts w:cs="Arial" w:ascii="Arial" w:hAnsi="Arial"/>
          <w:b/>
          <w:i/>
        </w:rPr>
        <w:t>Bachelor of Science in Foreign Service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i/>
        </w:rPr>
        <w:t>magna cum laude</w:t>
      </w:r>
      <w:r>
        <w:rPr>
          <w:rFonts w:cs="Arial" w:ascii="Arial" w:hAnsi="Arial"/>
        </w:rPr>
        <w:t>, Phi Beta Kappa, 1989</w:t>
      </w:r>
    </w:p>
    <w:p>
      <w:pPr>
        <w:pStyle w:val="Normal"/>
        <w:ind w:hanging="270" w:start="1710" w:end="0"/>
        <w:rPr>
          <w:rFonts w:ascii="Arial" w:hAnsi="Arial" w:cs="Arial"/>
          <w:i/>
          <w:i/>
          <w:sz w:val="12"/>
        </w:rPr>
      </w:pPr>
      <w:r>
        <w:rPr>
          <w:rFonts w:cs="Arial" w:ascii="Arial" w:hAnsi="Arial"/>
          <w:i/>
          <w:sz w:val="12"/>
        </w:rPr>
      </w:r>
    </w:p>
    <w:p>
      <w:pPr>
        <w:pStyle w:val="Normal"/>
        <w:ind w:hanging="1260" w:start="1260" w:end="0"/>
        <w:rPr/>
      </w:pPr>
      <w:r>
        <w:rPr>
          <w:rFonts w:cs="Arial" w:ascii="Arial" w:hAnsi="Arial"/>
          <w:b/>
          <w:u w:val="single"/>
        </w:rPr>
        <w:t>Additional</w:t>
      </w:r>
      <w:r>
        <w:rPr>
          <w:rFonts w:cs="Arial" w:ascii="Arial" w:hAnsi="Arial"/>
        </w:rPr>
        <w:tab/>
        <w:t xml:space="preserve">Foreign Language: French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260" w:start="1260" w:end="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260" w:start="1260" w:end="0"/>
      <w:outlineLvl w:val="2"/>
    </w:pPr>
    <w:rPr>
      <w:rFonts w:ascii="Palatino" w:hAnsi="Palatino" w:cs="Palatino"/>
      <w:i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26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2001-08-15T10:56:00Z</dcterms:created>
  <dc:creator>Chase Manhattan Bank</dc:creator>
  <dc:description/>
  <dc:language>en-CA</dc:language>
  <cp:lastModifiedBy>jbarret2</cp:lastModifiedBy>
  <cp:lastPrinted>2001-08-13T13:50:00Z</cp:lastPrinted>
  <dcterms:modified xsi:type="dcterms:W3CDTF">2001-08-15T10:56:00Z</dcterms:modified>
  <cp:revision>2</cp:revision>
  <dc:subject/>
  <dc:title>Student ID: 4313431</dc:title>
</cp:coreProperties>
</file>