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Mariner Management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Entity:</w:t>
        <w:tab/>
        <w:t>Mariner will form Mariner Management, LLC as a wholly owned subsidiary of Mariner.</w:t>
      </w:r>
    </w:p>
    <w:p>
      <w:pPr>
        <w:pStyle w:val="BodyTextIndent"/>
        <w:rPr>
          <w:sz w:val="16"/>
        </w:rPr>
      </w:pPr>
      <w:r>
        <w:rPr>
          <w:sz w:val="16"/>
        </w:rPr>
      </w:r>
    </w:p>
    <w:p>
      <w:pPr>
        <w:pStyle w:val="BodyTextIndent"/>
        <w:rPr/>
      </w:pPr>
      <w:r>
        <w:rPr/>
        <w:t>Purpose:</w:t>
        <w:tab/>
        <w:t xml:space="preserve">To provide asset management services to Enron and its investors (“Enron”).  The primary goals will be to maximize value and achieve significant liquidity to Enron in a reasonable time period through an orderly disposition process, preferably 3-6 months. </w:t>
      </w:r>
    </w:p>
    <w:p>
      <w:pPr>
        <w:pStyle w:val="BodyTextIndent"/>
        <w:rPr>
          <w:sz w:val="16"/>
        </w:rPr>
      </w:pPr>
      <w:r>
        <w:rPr>
          <w:sz w:val="16"/>
        </w:rPr>
      </w:r>
    </w:p>
    <w:p>
      <w:pPr>
        <w:pStyle w:val="Normal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Assets:</w:t>
        <w:tab/>
        <w:tab/>
        <w:tab/>
        <w:t>The assets currently held in the Energy Capital Services portfolio (“Portfolio”)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BodyTextIndent"/>
        <w:rPr/>
      </w:pPr>
      <w:r>
        <w:rPr/>
        <w:t>Compensation:</w:t>
        <w:tab/>
        <w:t>Mariner would be reimbursed for salaries, overhead, and benefits associated with the management of the assets.  Additionally, Mariner would receive incentive compensation of [20%?] of any value created to Enron in excess of [$120 million]</w:t>
      </w:r>
    </w:p>
    <w:p>
      <w:pPr>
        <w:pStyle w:val="BodyTextIndent"/>
        <w:rPr>
          <w:sz w:val="16"/>
        </w:rPr>
      </w:pPr>
      <w:r>
        <w:rPr>
          <w:sz w:val="16"/>
        </w:rPr>
      </w:r>
    </w:p>
    <w:p>
      <w:pPr>
        <w:pStyle w:val="BodyTextIndent"/>
        <w:rPr/>
      </w:pPr>
      <w:r>
        <w:rPr/>
        <w:t>Personnel:</w:t>
        <w:tab/>
        <w:t>Enron will provide the following personnel under a Corporate Services Agreement to assist Mariner in performing the asset management services:</w:t>
      </w:r>
    </w:p>
    <w:p>
      <w:pPr>
        <w:pStyle w:val="BodyTextIndent"/>
        <w:rPr>
          <w:sz w:val="16"/>
        </w:rPr>
      </w:pPr>
      <w:r>
        <w:rPr>
          <w:sz w:val="16"/>
        </w:rPr>
      </w:r>
    </w:p>
    <w:p>
      <w:pPr>
        <w:pStyle w:val="BodyTextIndent"/>
        <w:rPr/>
      </w:pPr>
      <w:r>
        <w:rPr/>
        <w:tab/>
        <w:t>Jesus Melendrez, Teresa Bushman, Craig Fox, Joe Joyce, Brian Otis, and Don Rollins</w:t>
      </w:r>
    </w:p>
    <w:p>
      <w:pPr>
        <w:pStyle w:val="BodyTextIndent"/>
        <w:rPr>
          <w:sz w:val="16"/>
        </w:rPr>
      </w:pPr>
      <w:r>
        <w:rPr/>
        <w:tab/>
      </w:r>
    </w:p>
    <w:p>
      <w:pPr>
        <w:pStyle w:val="BodyTextIndent"/>
        <w:ind w:hanging="0" w:end="0"/>
        <w:rPr/>
      </w:pPr>
      <w:r>
        <w:rPr/>
        <w:t xml:space="preserve">As the need for the personnel diminishes, they will be hired full time at Mariner or released to Enron.  In the event of a release, the personnel will be either re-deployed at Enron or receive the current severance benefits package.  </w:t>
      </w:r>
    </w:p>
    <w:p>
      <w:pPr>
        <w:pStyle w:val="BodyTextIndent"/>
        <w:rPr>
          <w:sz w:val="16"/>
        </w:rPr>
      </w:pPr>
      <w:r>
        <w:rPr>
          <w:sz w:val="16"/>
        </w:rPr>
      </w:r>
    </w:p>
    <w:p>
      <w:pPr>
        <w:pStyle w:val="BodyTextIndent"/>
        <w:rPr/>
      </w:pPr>
      <w:r>
        <w:rPr/>
        <w:t>Capital:</w:t>
        <w:tab/>
        <w:t>Mariner will strive to manage the Portfolio to be self-funding.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BodyTextIndent"/>
        <w:ind w:hanging="0" w:start="0" w:end="0"/>
        <w:rPr>
          <w:rFonts w:ascii="Garamond" w:hAnsi="Garamond" w:cs="Garamond"/>
          <w:sz w:val="16"/>
        </w:rPr>
      </w:pPr>
      <w:r>
        <w:rPr>
          <w:rFonts w:cs="Garamond"/>
          <w:sz w:val="16"/>
        </w:rPr>
      </w:r>
    </w:p>
    <w:p>
      <w:pPr>
        <w:pStyle w:val="BodyTextIndent"/>
        <w:rPr>
          <w:sz w:val="40"/>
        </w:rPr>
      </w:pPr>
      <w:r>
        <w:rPr>
          <w:sz w:val="40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Garamond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160" w:end="0"/>
    </w:pPr>
    <w:rPr>
      <w:rFonts w:ascii="Garamond" w:hAnsi="Garamond" w:cs="Garamond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2001-11-19T14:29:00Z</dcterms:created>
  <dc:creator>SJOSEY</dc:creator>
  <dc:description/>
  <dc:language>en-CA</dc:language>
  <cp:lastModifiedBy>SJOSEY</cp:lastModifiedBy>
  <dcterms:modified xsi:type="dcterms:W3CDTF">2001-11-19T16:07:00Z</dcterms:modified>
  <cp:revision>5</cp:revision>
  <dc:subject/>
  <dc:title>Mariner Management</dc:title>
</cp:coreProperties>
</file>