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4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60"/>
        <w:gridCol w:w="1260"/>
        <w:gridCol w:w="3240"/>
        <w:gridCol w:w="90"/>
        <w:gridCol w:w="1980"/>
        <w:gridCol w:w="189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07-06-00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Requestor’s Name Joya Davis</w:t>
            </w:r>
          </w:p>
        </w:tc>
        <w:tc>
          <w:tcPr>
            <w:tcW w:w="324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 3-9559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Needed Move Date 07/10/00</w:t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 xml:space="preserve">As soon as possible.  During the day is ok 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Manger’s Extension</w:t>
            </w:r>
          </w:p>
        </w:tc>
      </w:tr>
      <w:tr>
        <w:trPr>
          <w:trHeight w:val="243" w:hRule="atLeast"/>
        </w:trPr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ENA 413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105655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M. Taylor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37459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105655</w:t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4" w:name="dept"/>
            <w:bookmarkStart w:id="5" w:name="rmno"/>
            <w:bookmarkEnd w:id="4"/>
            <w:bookmarkEnd w:id="5"/>
            <w:r>
              <w:rPr>
                <w:color w:val="000080"/>
              </w:rPr>
              <w:t>105655</w:t>
            </w:r>
          </w:p>
        </w:tc>
      </w:tr>
      <w:tr>
        <w:trPr/>
        <w:tc>
          <w:tcPr>
            <w:tcW w:w="7560" w:type="dxa"/>
            <w:gridSpan w:val="5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Both attorneys start w/ ENA Legal on Monday, July 10, 2000</w:t>
            </w:r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6" w:name="phoneno"/>
            <w:bookmarkStart w:id="7" w:name="phoneno"/>
            <w:bookmarkEnd w:id="7"/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9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530"/>
        <w:gridCol w:w="1901"/>
        <w:gridCol w:w="889"/>
        <w:gridCol w:w="973"/>
        <w:gridCol w:w="960"/>
        <w:gridCol w:w="947"/>
        <w:gridCol w:w="1170"/>
        <w:gridCol w:w="630"/>
        <w:gridCol w:w="810"/>
        <w:gridCol w:w="1170"/>
        <w:gridCol w:w="900"/>
        <w:gridCol w:w="2070"/>
        <w:gridCol w:w="324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Bruce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Robert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Attorney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3-9559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EB3897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EB3880D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Please move the computer in EB3891 into EB3880D.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Nettleton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Marcus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Attorney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3-9559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EB3808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EB3880B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Please move the computer in EB3808 into EB3880B.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Nettleton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Marcus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Attorney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5-8161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EB4341B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EB3880B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637-70-0645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Relocating from EBS to ENA Legal on 7/10/00.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/mnt/main-storage/datasets/enron-docs/doc/Marcus_Nettleton.Relocate.doc</w:t>
    </w:r>
    <w:r>
      <w:rPr/>
      <w:fldChar w:fldCharType="end"/>
    </w:r>
  </w:p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 xml:space="preserve">Last printed </w:t>
    </w:r>
    <w:r>
      <w:rPr/>
      <w:fldChar w:fldCharType="begin"/>
    </w:r>
    <w:r>
      <w:rPr/>
      <w:instrText xml:space="preserve"> PRINTDATE \@"M/d/yyyy\ HH:mm:ss\ AM/PM" </w:instrText>
    </w:r>
    <w:r>
      <w:rPr/>
      <w:fldChar w:fldCharType="separate"/>
    </w:r>
    <w:r>
      <w:rPr/>
      <w:t>7/6/2000 03:15:00 PM</w:t>
    </w:r>
    <w:r>
      <w:rPr/>
      <w:fldChar w:fldCharType="end"/>
    </w: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Enron North America Corp.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2000-07-06T17:44:00Z</dcterms:created>
  <dc:creator>jduree</dc:creator>
  <dc:description/>
  <dc:language>en-CA</dc:language>
  <cp:lastModifiedBy>jdavis5</cp:lastModifiedBy>
  <cp:lastPrinted>2000-07-06T15:15:00Z</cp:lastPrinted>
  <dcterms:modified xsi:type="dcterms:W3CDTF">2000-07-06T17:46:00Z</dcterms:modified>
  <cp:revision>3</cp:revision>
  <dc:subject>ECT Churn Relocation Request</dc:subject>
  <dc:title>ECT CHURN RELOCATION REQUEST</dc:title>
</cp:coreProperties>
</file>