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August, 1999, by and between Enron North America Corp. (formerly know as Enron Capital &amp; Trade Resources Corp.) (“Company”) and Marathon Oil Company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August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ENRON NORTH AMERICA CORP.</w:t>
        <w:tab/>
        <w:tab/>
        <w:t>MARATHON OIL COMPANY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p>
      <w:pPr>
        <w:pStyle w:val="Normal"/>
        <w:rPr/>
      </w:pPr>
      <w:r>
        <w:rPr/>
        <w:tab/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/mnt/main-storage/datasets/enron-docs/doc/Marathon_GISB.doc</w:t>
    </w:r>
    <w:r>
      <w:rPr>
        <w:sz w:val="18"/>
      </w:rPr>
      <w:fldChar w:fldCharType="end"/>
    </w:r>
    <w:r>
      <w:rPr>
        <w:sz w:val="18"/>
      </w:rPr>
      <w:t>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2001-05-22T12:08:00Z</dcterms:created>
  <dc:creator>protmp2</dc:creator>
  <dc:description/>
  <dc:language>en-CA</dc:language>
  <cp:lastModifiedBy>Theresa Zucha</cp:lastModifiedBy>
  <cp:lastPrinted>2001-05-22T09:38:00Z</cp:lastPrinted>
  <dcterms:modified xsi:type="dcterms:W3CDTF">2001-05-22T12:08:00Z</dcterms:modified>
  <cp:revision>2</cp:revision>
  <dc:subject/>
  <dc:title>AGREEMENT TO BASE CONTRACT FOR SHORT-TERM SALE</dc:title>
</cp:coreProperties>
</file>