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540" w:leader="none"/>
          <w:tab w:val="right" w:pos="6120" w:leader="none"/>
          <w:tab w:val="right" w:pos="9360" w:leader="none"/>
        </w:tabs>
        <w:rPr>
          <w:sz w:val="22"/>
        </w:rPr>
      </w:pPr>
      <w:r>
        <w:rPr>
          <w:sz w:val="20"/>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16915" cy="703580"/>
                    </a:xfrm>
                    <a:prstGeom prst="rect">
                      <a:avLst/>
                    </a:prstGeom>
                    <a:noFill/>
                  </pic:spPr>
                </pic:pic>
              </a:graphicData>
            </a:graphic>
          </wp:inline>
        </w:drawing>
      </w:r>
    </w:p>
    <w:p>
      <w:pPr>
        <w:pStyle w:val="Heading"/>
        <w:rPr>
          <w:sz w:val="22"/>
        </w:rPr>
      </w:pPr>
      <w:r>
        <w:rPr>
          <w:sz w:val="22"/>
        </w:rPr>
      </w:r>
    </w:p>
    <w:p>
      <w:pPr>
        <w:pStyle w:val="Normal"/>
        <w:rPr>
          <w:sz w:val="22"/>
        </w:rPr>
      </w:pPr>
      <w:r>
        <w:rPr>
          <w:b/>
          <w:i/>
          <w:sz w:val="22"/>
        </w:rPr>
        <w:t>Natural Gas, Electricity and Endless Possibilities</w:t>
      </w:r>
    </w:p>
    <w:p>
      <w:pPr>
        <w:pStyle w:val="Normal"/>
        <w:rPr>
          <w:b/>
          <w:sz w:val="22"/>
        </w:rPr>
      </w:pPr>
      <w:r>
        <w:rPr>
          <w:b/>
          <w:sz w:val="22"/>
        </w:rPr>
        <w:t>ENRON GAS PIPELINE GROUP</w:t>
      </w:r>
    </w:p>
    <w:p>
      <w:pPr>
        <w:pStyle w:val="Normal"/>
        <w:rPr>
          <w:b/>
          <w:sz w:val="22"/>
        </w:rPr>
      </w:pPr>
      <w:r>
        <w:rPr>
          <w:b/>
          <w:sz w:val="22"/>
        </w:rPr>
      </w:r>
    </w:p>
    <w:p>
      <w:pPr>
        <w:pStyle w:val="Heading"/>
        <w:rPr>
          <w:rFonts w:ascii="CG Times (W1);Times New Roman" w:hAnsi="CG Times (W1);Times New Roman" w:cs="CG Times (W1);Times New Roman"/>
          <w:sz w:val="22"/>
        </w:rPr>
      </w:pPr>
      <w:r>
        <w:rPr>
          <w:rFonts w:cs="CG Times (W1);Times New Roman" w:ascii="CG Times (W1);Times New Roman" w:hAnsi="CG Times (W1);Times New Roman"/>
          <w:sz w:val="22"/>
        </w:rPr>
        <w:tab/>
      </w:r>
    </w:p>
    <w:tbl>
      <w:tblPr>
        <w:tblW w:w="10261" w:type="dxa"/>
        <w:jc w:val="start"/>
        <w:tblInd w:w="198" w:type="dxa"/>
        <w:tblLayout w:type="fixed"/>
        <w:tblCellMar>
          <w:top w:w="0" w:type="dxa"/>
          <w:start w:w="108" w:type="dxa"/>
          <w:bottom w:w="0" w:type="dxa"/>
          <w:end w:w="108" w:type="dxa"/>
        </w:tblCellMar>
      </w:tblPr>
      <w:tblGrid>
        <w:gridCol w:w="1170"/>
        <w:gridCol w:w="5040"/>
        <w:gridCol w:w="1418"/>
        <w:gridCol w:w="2633"/>
      </w:tblGrid>
      <w:tr>
        <w:trPr>
          <w:trHeight w:val="80" w:hRule="atLeast"/>
        </w:trPr>
        <w:tc>
          <w:tcPr>
            <w:tcW w:w="1170" w:type="dxa"/>
            <w:tcBorders/>
          </w:tcPr>
          <w:p>
            <w:pPr>
              <w:pStyle w:val="Normal"/>
              <w:ind w:start="134" w:end="0"/>
              <w:rPr>
                <w:rFonts w:ascii="CG Times (W1);Times New Roman" w:hAnsi="CG Times (W1);Times New Roman" w:cs="CG Times (W1);Times New Roman"/>
                <w:sz w:val="22"/>
              </w:rPr>
            </w:pPr>
            <w:r>
              <w:rPr>
                <w:rFonts w:cs="CG Times (W1);Times New Roman" w:ascii="CG Times (W1);Times New Roman" w:hAnsi="CG Times (W1);Times New Roman"/>
                <w:sz w:val="22"/>
              </w:rPr>
              <w:t xml:space="preserve">To: </w:t>
            </w:r>
          </w:p>
        </w:tc>
        <w:tc>
          <w:tcPr>
            <w:tcW w:w="5040" w:type="dxa"/>
            <w:tcBorders/>
          </w:tcPr>
          <w:p>
            <w:pPr>
              <w:pStyle w:val="To"/>
              <w:rPr>
                <w:rFonts w:ascii="Times New Roman" w:hAnsi="Times New Roman" w:cs="Times New Roman"/>
                <w:sz w:val="22"/>
              </w:rPr>
            </w:pPr>
            <w:bookmarkStart w:id="0" w:name="to"/>
            <w:bookmarkEnd w:id="0"/>
            <w:r>
              <w:rPr>
                <w:rFonts w:cs="CG Times (W1);Times New Roman" w:ascii="CG Times (W1);Times New Roman" w:hAnsi="CG Times (W1);Times New Roman"/>
                <w:sz w:val="22"/>
              </w:rPr>
              <w:t>Distribution</w:t>
            </w:r>
          </w:p>
          <w:p>
            <w:pPr>
              <w:pStyle w:val="To"/>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1418" w:type="dxa"/>
            <w:tcBorders/>
          </w:tcPr>
          <w:p>
            <w:pPr>
              <w:pStyle w:val="Normal"/>
              <w:snapToGrid w:val="false"/>
              <w:ind w:start="-180" w:end="0"/>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r>
      <w:tr>
        <w:trPr>
          <w:trHeight w:val="80" w:hRule="atLeast"/>
        </w:trPr>
        <w:tc>
          <w:tcPr>
            <w:tcW w:w="1170" w:type="dxa"/>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5040"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1418" w:type="dxa"/>
            <w:tcBorders/>
          </w:tcPr>
          <w:p>
            <w:pPr>
              <w:pStyle w:val="Normal"/>
              <w:snapToGrid w:val="false"/>
              <w:ind w:start="-180" w:end="0"/>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r>
      <w:tr>
        <w:trPr>
          <w:trHeight w:val="80" w:hRule="atLeast"/>
        </w:trPr>
        <w:tc>
          <w:tcPr>
            <w:tcW w:w="1170" w:type="dxa"/>
            <w:tcBorders/>
          </w:tcPr>
          <w:p>
            <w:pPr>
              <w:pStyle w:val="Normal"/>
              <w:ind w:firstLine="28" w:start="134" w:end="0"/>
              <w:rPr>
                <w:rFonts w:ascii="CG Times (W1);Times New Roman" w:hAnsi="CG Times (W1);Times New Roman" w:cs="CG Times (W1);Times New Roman"/>
                <w:sz w:val="22"/>
              </w:rPr>
            </w:pPr>
            <w:r>
              <w:rPr>
                <w:rFonts w:cs="CG Times (W1);Times New Roman" w:ascii="CG Times (W1);Times New Roman" w:hAnsi="CG Times (W1);Times New Roman"/>
                <w:sz w:val="22"/>
              </w:rPr>
              <w:t>From:</w:t>
            </w:r>
          </w:p>
        </w:tc>
        <w:tc>
          <w:tcPr>
            <w:tcW w:w="5040" w:type="dxa"/>
            <w:tcBorders/>
          </w:tcPr>
          <w:p>
            <w:pPr>
              <w:pStyle w:val="From"/>
              <w:rPr>
                <w:rFonts w:ascii="CG Times (W1);Times New Roman" w:hAnsi="CG Times (W1);Times New Roman" w:cs="CG Times (W1);Times New Roman"/>
                <w:sz w:val="22"/>
              </w:rPr>
            </w:pPr>
            <w:r>
              <w:rPr>
                <w:rFonts w:cs="CG Times (W1);Times New Roman" w:ascii="CG Times (W1);Times New Roman" w:hAnsi="CG Times (W1);Times New Roman"/>
                <w:sz w:val="22"/>
              </w:rPr>
              <w:t>Jan Butler</w:t>
            </w:r>
          </w:p>
        </w:tc>
        <w:tc>
          <w:tcPr>
            <w:tcW w:w="1418" w:type="dxa"/>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Department"/>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bookmarkStart w:id="1" w:name="From"/>
            <w:bookmarkStart w:id="2" w:name="From"/>
            <w:bookmarkEnd w:id="2"/>
          </w:p>
        </w:tc>
      </w:tr>
      <w:tr>
        <w:trPr>
          <w:trHeight w:val="80" w:hRule="atLeast"/>
        </w:trPr>
        <w:tc>
          <w:tcPr>
            <w:tcW w:w="1170" w:type="dxa"/>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5040"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1418" w:type="dxa"/>
            <w:tcBorders/>
          </w:tcPr>
          <w:p>
            <w:pPr>
              <w:pStyle w:val="Normal"/>
              <w:snapToGrid w:val="false"/>
              <w:ind w:start="-180" w:end="0"/>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r>
      <w:tr>
        <w:trPr>
          <w:trHeight w:val="80" w:hRule="atLeast"/>
        </w:trPr>
        <w:tc>
          <w:tcPr>
            <w:tcW w:w="1170" w:type="dxa"/>
            <w:tcBorders>
              <w:bottom w:val="single" w:sz="18" w:space="0" w:color="000000"/>
            </w:tcBorders>
          </w:tcPr>
          <w:p>
            <w:pPr>
              <w:pStyle w:val="Normal"/>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t>Subject:</w:t>
            </w:r>
          </w:p>
        </w:tc>
        <w:tc>
          <w:tcPr>
            <w:tcW w:w="5040" w:type="dxa"/>
            <w:tcBorders>
              <w:bottom w:val="single" w:sz="18" w:space="0" w:color="000000"/>
            </w:tcBorders>
          </w:tcPr>
          <w:p>
            <w:pPr>
              <w:pStyle w:val="Normal"/>
              <w:rPr>
                <w:rFonts w:ascii="Times New Roman" w:hAnsi="Times New Roman" w:cs="Times New Roman"/>
                <w:sz w:val="22"/>
              </w:rPr>
            </w:pPr>
            <w:bookmarkStart w:id="3" w:name="Subject"/>
            <w:bookmarkEnd w:id="3"/>
            <w:r>
              <w:rPr>
                <w:rFonts w:cs="Times New Roman" w:ascii="Times New Roman" w:hAnsi="Times New Roman"/>
                <w:sz w:val="22"/>
              </w:rPr>
              <w:t>Weekly FERC Electric Report</w:t>
            </w:r>
          </w:p>
          <w:p>
            <w:pPr>
              <w:pStyle w:val="Normal"/>
              <w:rPr>
                <w:rFonts w:ascii="Times New Roman" w:hAnsi="Times New Roman" w:cs="Times New Roman"/>
                <w:sz w:val="22"/>
              </w:rPr>
            </w:pPr>
            <w:r>
              <w:rPr>
                <w:rFonts w:cs="Times New Roman" w:ascii="Times New Roman" w:hAnsi="Times New Roman"/>
                <w:sz w:val="22"/>
              </w:rPr>
              <w:t>March 19 – March 23, 2001</w:t>
            </w:r>
          </w:p>
          <w:p>
            <w:pPr>
              <w:pStyle w:val="Normal"/>
              <w:rPr>
                <w:rFonts w:ascii="Times New Roman" w:hAnsi="Times New Roman" w:cs="Times New Roman"/>
                <w:sz w:val="22"/>
              </w:rPr>
            </w:pPr>
            <w:r>
              <w:rPr>
                <w:rFonts w:cs="Times New Roman" w:ascii="Times New Roman" w:hAnsi="Times New Roman"/>
                <w:sz w:val="22"/>
              </w:rPr>
            </w:r>
          </w:p>
        </w:tc>
        <w:tc>
          <w:tcPr>
            <w:tcW w:w="1418" w:type="dxa"/>
            <w:tcBorders>
              <w:bottom w:val="single" w:sz="18" w:space="0" w:color="000000"/>
            </w:tcBorders>
          </w:tcPr>
          <w:p>
            <w:pPr>
              <w:pStyle w:val="Normal"/>
              <w:ind w:start="-180" w:end="0"/>
              <w:jc w:val="end"/>
              <w:rPr>
                <w:rFonts w:ascii="CG Times (W1);Times New Roman" w:hAnsi="CG Times (W1);Times New Roman" w:cs="CG Times (W1);Times New Roman"/>
                <w:sz w:val="22"/>
              </w:rPr>
            </w:pPr>
            <w:r>
              <w:rPr>
                <w:rFonts w:eastAsia="CG Times (W1);Times New Roman" w:cs="CG Times (W1);Times New Roman" w:ascii="CG Times (W1);Times New Roman" w:hAnsi="CG Times (W1);Times New Roman"/>
                <w:sz w:val="22"/>
              </w:rPr>
              <w:t xml:space="preserve">   </w:t>
            </w:r>
            <w:r>
              <w:rPr>
                <w:rFonts w:cs="CG Times (W1);Times New Roman" w:ascii="CG Times (W1);Times New Roman" w:hAnsi="CG Times (W1);Times New Roman"/>
                <w:sz w:val="22"/>
              </w:rPr>
              <w:t>Date:</w:t>
            </w:r>
          </w:p>
        </w:tc>
        <w:tc>
          <w:tcPr>
            <w:tcW w:w="2633" w:type="dxa"/>
            <w:tcBorders>
              <w:bottom w:val="single" w:sz="18" w:space="0" w:color="000000"/>
            </w:tcBorders>
          </w:tcPr>
          <w:p>
            <w:pPr>
              <w:pStyle w:val="Date"/>
              <w:rPr>
                <w:rFonts w:ascii="CG Times (W1);Times New Roman" w:hAnsi="CG Times (W1);Times New Roman" w:cs="CG Times (W1);Times New Roman"/>
                <w:sz w:val="22"/>
              </w:rPr>
            </w:pPr>
            <w:r>
              <w:rPr>
                <w:rFonts w:cs="CG Times (W1);Times New Roman" w:ascii="CG Times (W1);Times New Roman" w:hAnsi="CG Times (W1);Times New Roman"/>
                <w:sz w:val="22"/>
              </w:rPr>
              <w:t>March 29, 2001</w:t>
            </w:r>
          </w:p>
        </w:tc>
      </w:tr>
    </w:tbl>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tabs>
          <w:tab w:val="clear" w:pos="540"/>
        </w:tabs>
        <w:ind w:start="72" w:end="0"/>
        <w:jc w:val="center"/>
        <w:rPr>
          <w:rFonts w:ascii="Times New Roman" w:hAnsi="Times New Roman" w:cs="Times New Roman"/>
          <w:b/>
          <w:sz w:val="22"/>
        </w:rPr>
      </w:pPr>
      <w:r>
        <w:rPr>
          <w:rFonts w:cs="Times New Roman" w:ascii="Times New Roman" w:hAnsi="Times New Roman"/>
          <w:b/>
          <w:sz w:val="22"/>
        </w:rPr>
      </w:r>
    </w:p>
    <w:p>
      <w:pPr>
        <w:pStyle w:val="Normal"/>
        <w:tabs>
          <w:tab w:val="clear" w:pos="540"/>
        </w:tabs>
        <w:jc w:val="center"/>
        <w:rPr>
          <w:rFonts w:ascii="Times New Roman" w:hAnsi="Times New Roman" w:cs="Times New Roman"/>
          <w:b/>
          <w:sz w:val="22"/>
        </w:rPr>
      </w:pPr>
      <w:r>
        <w:rPr>
          <w:rFonts w:cs="Times New Roman" w:ascii="Times New Roman" w:hAnsi="Times New Roman"/>
          <w:b/>
          <w:sz w:val="22"/>
        </w:rPr>
        <w:t>GENERAL FERC MATTERS</w:t>
      </w:r>
    </w:p>
    <w:p>
      <w:pPr>
        <w:pStyle w:val="Normal"/>
        <w:tabs>
          <w:tab w:val="clear" w:pos="540"/>
        </w:tabs>
        <w:ind w:hanging="540" w:start="54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FERC, EL01-47-000. </w:t>
      </w:r>
      <w:r>
        <w:rPr>
          <w:rFonts w:cs="Times New Roman" w:ascii="Times New Roman" w:hAnsi="Times New Roman"/>
          <w:i/>
          <w:iCs/>
          <w:sz w:val="22"/>
        </w:rPr>
        <w:t xml:space="preserve">Removing Obstacles to Increased Electric Generation and Natural Gas Supply in the Western United States. </w:t>
      </w:r>
      <w:r>
        <w:rPr>
          <w:rFonts w:cs="Times New Roman" w:ascii="Times New Roman" w:hAnsi="Times New Roman"/>
          <w:sz w:val="22"/>
        </w:rPr>
        <w:t>On March 23, FERC issued a notice that it will meet with state commissioners and other states representatives from Arizona, California, Colorado, Idaho, Montana, Nevada, New Mexico, Oregon, Utah, Washington and Wyoming for the purpose of discussing price volatility in the West, as well as other FERC-related issues recently identified by the Governors of these states. FERC invites two participants from each state listed above, and asks that at least one of the participants from each state be from the state’s public utility commission. The conference is scheduled for Tuesday, April 10, 2001 in Boise, Idaho.</w:t>
      </w:r>
    </w:p>
    <w:p>
      <w:pPr>
        <w:pStyle w:val="Heading1"/>
        <w:ind w:hanging="540" w:start="540" w:end="0"/>
        <w:jc w:val="both"/>
        <w:rPr>
          <w:rFonts w:ascii="Times New Roman" w:hAnsi="Times New Roman" w:cs="Times New Roman"/>
          <w:b w:val="false"/>
          <w:bCs w:val="false"/>
          <w:sz w:val="22"/>
        </w:rPr>
      </w:pPr>
      <w:r>
        <w:rPr>
          <w:rFonts w:cs="Times New Roman"/>
          <w:b w:val="false"/>
          <w:bCs w:val="false"/>
          <w:sz w:val="22"/>
        </w:rPr>
      </w:r>
    </w:p>
    <w:p>
      <w:pPr>
        <w:pStyle w:val="Normal"/>
        <w:tabs>
          <w:tab w:val="clear" w:pos="540"/>
        </w:tabs>
        <w:jc w:val="center"/>
        <w:rPr>
          <w:rFonts w:ascii="Times New Roman" w:hAnsi="Times New Roman" w:cs="Times New Roman"/>
          <w:b/>
          <w:sz w:val="22"/>
        </w:rPr>
      </w:pPr>
      <w:r>
        <w:rPr>
          <w:rFonts w:cs="Times New Roman" w:ascii="Times New Roman" w:hAnsi="Times New Roman"/>
          <w:b/>
          <w:sz w:val="22"/>
        </w:rPr>
        <w:t>FERC ORDERS/NOTICES</w:t>
      </w:r>
    </w:p>
    <w:p>
      <w:pPr>
        <w:pStyle w:val="Normal"/>
        <w:tabs>
          <w:tab w:val="clear" w:pos="540"/>
        </w:tabs>
        <w:jc w:val="center"/>
        <w:rPr>
          <w:rFonts w:ascii="Times New Roman" w:hAnsi="Times New Roman" w:cs="Times New Roman"/>
          <w:b/>
          <w:sz w:val="22"/>
        </w:rPr>
      </w:pPr>
      <w:r>
        <w:rPr>
          <w:rFonts w:cs="Times New Roman" w:ascii="Times New Roman" w:hAnsi="Times New Roman"/>
          <w:b/>
          <w:sz w:val="22"/>
        </w:rPr>
      </w:r>
    </w:p>
    <w:p>
      <w:pPr>
        <w:pStyle w:val="Heading1"/>
        <w:ind w:hanging="0" w:start="0"/>
        <w:jc w:val="center"/>
        <w:rPr/>
      </w:pPr>
      <w:r>
        <w:rPr/>
        <w:t>EAST</w:t>
      </w:r>
    </w:p>
    <w:p>
      <w:pPr>
        <w:pStyle w:val="Normal"/>
        <w:jc w:val="center"/>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Dynegy Danskammer LLC and Dynegy Roseton LLC, EL01-28-000. </w:t>
      </w:r>
      <w:r>
        <w:rPr>
          <w:rFonts w:cs="Times New Roman" w:ascii="Times New Roman" w:hAnsi="Times New Roman"/>
          <w:i/>
          <w:iCs/>
          <w:sz w:val="22"/>
        </w:rPr>
        <w:t xml:space="preserve">Sale/Leaseback Transaction. </w:t>
      </w:r>
      <w:r>
        <w:rPr>
          <w:rFonts w:cs="Times New Roman" w:ascii="Times New Roman" w:hAnsi="Times New Roman"/>
          <w:sz w:val="22"/>
        </w:rPr>
        <w:t>On August 5, 2000, Dynegy Power Corp. entered into agreements to acquire (1) the Roseton Generating Station, an approximately 1200 MW gas- and oil-fired facility; and (2) the Danskammer Generating Station, an approximately 500 MW coal-, gas- and oil-fired facility. The Roseton Facility was divested by Central Hudson Gas &amp; Electric Corp., Consolidated Edison Co. of New York and Niagara Mohawk Power Corp. (collectively, Divesting Utilities) to Dynegy Roseton LLC. Central Hudson also divested the Danskammer Facility to Dynegy Danskammer LLC. Order issued December 5, 2000 granting Divesting Utilities’ request for approval of this transfer. On January 10, Dynegy Roseton and Dynegy Danskammer (collectively, Applicants) jointly filed a petition of a declaratory order. Order issued March 19 granting Applicant’s request that FERC (1) disclaim jurisdiction over the Passive Participants in the proposed sale/leaseback transaction; and (2) hold that the operation of the lease default and expiration provisions will not subject the Owner Lessors to FERC jurisdiction. Requests for Rehearing due April 18.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New York Independent System Operator, Inc., ER01-181-000 and ER01-181-001. </w:t>
      </w:r>
      <w:r>
        <w:rPr>
          <w:rFonts w:cs="Times New Roman" w:ascii="Times New Roman" w:hAnsi="Times New Roman"/>
          <w:i/>
          <w:iCs/>
          <w:sz w:val="22"/>
        </w:rPr>
        <w:t xml:space="preserve">Withdrawal. </w:t>
      </w:r>
      <w:r>
        <w:rPr>
          <w:rFonts w:cs="Times New Roman" w:ascii="Times New Roman" w:hAnsi="Times New Roman"/>
          <w:sz w:val="22"/>
        </w:rPr>
        <w:t>On March 9, the New York Independent System Operator, Inc. (NYISO), acting at the direction of its independent Board of Directors, requested permission to withdraw the NYISO Board's October 11, 2000. The NYISO Board's October Filing proposed to extend the duration of the currently effective $1000MWh bid caps in certain NYISO-administered markets until such time as the NYISO was able to successfully develop, test, and implement a superior market protective mechanism. Filing noticed March 19. Protests due March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International Transmission Company, ER01-1303-000. </w:t>
      </w:r>
      <w:r>
        <w:rPr>
          <w:rFonts w:cs="Times New Roman" w:ascii="Times New Roman" w:hAnsi="Times New Roman"/>
          <w:i/>
          <w:iCs/>
          <w:sz w:val="22"/>
        </w:rPr>
        <w:t xml:space="preserve">Withdrawal. </w:t>
      </w:r>
      <w:r>
        <w:rPr>
          <w:rFonts w:cs="Times New Roman" w:ascii="Times New Roman" w:hAnsi="Times New Roman"/>
          <w:sz w:val="22"/>
        </w:rPr>
        <w:t>On March 14, International Transmission Company filed a notice of withdrawal of its proposed interconnection agreement with Dearborn Industrial Generation, LLC, filed on February 22, 2001. Filing noticed March 19. Protests due April 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Westar Generating, Inc., ER01-1305-001. </w:t>
      </w:r>
      <w:r>
        <w:rPr>
          <w:rFonts w:cs="Times New Roman" w:ascii="Times New Roman" w:hAnsi="Times New Roman"/>
          <w:i/>
          <w:iCs/>
          <w:sz w:val="22"/>
        </w:rPr>
        <w:t xml:space="preserve">Corrections to Cost-Based Power Sales Agreement. </w:t>
      </w:r>
      <w:r>
        <w:rPr>
          <w:rFonts w:cs="Times New Roman" w:ascii="Times New Roman" w:hAnsi="Times New Roman"/>
          <w:sz w:val="22"/>
        </w:rPr>
        <w:t>On February 23, Westar Generating, Inc. filed an Electric Rate Schedule No. 1, proposing to make cost-based power sales to its affiliate, Western Resources, Inc. On March 13, Westar Generating, Inc. submitted corrected pages to its February 23, 2001 FERC Electric Rate Schedule No. 1 filing. Westar Generating, Inc. stated that the purpose of the filing is to correct typographical errors in the original application. Filing noticed March 19. Protests due April 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Virginia Electric and Power Company, ER01-1532-000. </w:t>
      </w:r>
      <w:r>
        <w:rPr>
          <w:rFonts w:cs="Times New Roman" w:ascii="Times New Roman" w:hAnsi="Times New Roman"/>
          <w:i/>
          <w:iCs/>
          <w:sz w:val="22"/>
        </w:rPr>
        <w:t xml:space="preserve">Firm and Non-Firm Point-to-Point Transmission Service Agreements. </w:t>
      </w:r>
      <w:r>
        <w:rPr>
          <w:rFonts w:cs="Times New Roman" w:ascii="Times New Roman" w:hAnsi="Times New Roman"/>
          <w:sz w:val="22"/>
        </w:rPr>
        <w:t>On March 14, Virginia Electric and Power Company submitted unexecuted firm and non-firm point-to-point transmission service agreements with Sempra Energy Trading Corporation. Filing noticed March 19. Protests due April 4.</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PJM Interconnection, LLC, ER01-1533-000. </w:t>
      </w:r>
      <w:r>
        <w:rPr>
          <w:rFonts w:cs="Times New Roman" w:ascii="Times New Roman" w:hAnsi="Times New Roman"/>
          <w:i/>
          <w:iCs/>
          <w:sz w:val="22"/>
        </w:rPr>
        <w:t xml:space="preserve">Revisions to Amended and Restated Operating Agreements. </w:t>
      </w:r>
      <w:r>
        <w:rPr>
          <w:rFonts w:cs="Times New Roman" w:ascii="Times New Roman" w:hAnsi="Times New Roman"/>
          <w:sz w:val="22"/>
        </w:rPr>
        <w:t>On March 14, PJM Interconnection, LLC (PJM) submitted revisions to section 6.5 of Schedule 11 of the Amended and Restated Operating Agreement of PJM.  The revisions provided that a market participant's buy bids in the PJM Capacity Credit markets be less than its lowest sell offer price and that a market participant’s buy bids that are higher than its lowest sell offer will be rejected. These amendments addressed a market design flaw that can send distorted signals to market participants. Filing noticed March 19. Protests due April 4.</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Central Maine Power Company, ER01-1534-000. </w:t>
      </w:r>
      <w:r>
        <w:rPr>
          <w:rFonts w:cs="Times New Roman" w:ascii="Times New Roman" w:hAnsi="Times New Roman"/>
          <w:i/>
          <w:iCs/>
          <w:sz w:val="22"/>
        </w:rPr>
        <w:t xml:space="preserve">Interconnection Agreement. </w:t>
      </w:r>
      <w:r>
        <w:rPr>
          <w:rFonts w:cs="Times New Roman" w:ascii="Times New Roman" w:hAnsi="Times New Roman"/>
          <w:sz w:val="22"/>
        </w:rPr>
        <w:t>On March 14, Central Maine Power Company (CMP) submitted an Interconnection Agreement with Robbins Lumber, Inc. Filing noticed March 19. Protests due April 4.</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Mid-Continent Area Power Pool, Kansas City Power &amp; Light Company, UtiliCorp United Inc., Otter Tail Power Company, MidAmerican Energy Company, Northwestern Public Service Company, St. Joseph Light &amp; Power Company, Montana-Dakota Utilities Company and Minnesota Power Inc., ER99-1992-000, ER99-1975-000, ER99-2017-000, ER99-2030-000, ER99-2034-000, ER99-2039-000, ER99-2041-000, ER99-2054-000, ER99-2169-000. </w:t>
      </w:r>
      <w:r>
        <w:rPr>
          <w:rFonts w:cs="Times New Roman" w:ascii="Times New Roman" w:hAnsi="Times New Roman"/>
          <w:i/>
          <w:iCs/>
          <w:sz w:val="22"/>
        </w:rPr>
        <w:t xml:space="preserve">Transmission Line Loading Relief Procedures. </w:t>
      </w:r>
      <w:r>
        <w:rPr>
          <w:rFonts w:cs="Times New Roman" w:ascii="Times New Roman" w:hAnsi="Times New Roman"/>
          <w:sz w:val="22"/>
        </w:rPr>
        <w:t>Order issued March 19 accepting Mid-Continent Area Power Pool’s (MAPP) and various MAPP members’ (Kansas City Power &amp; Light Co., UtiliCorp United Inc., Otter Tail Power Co., MidAmerican Energy Co., Northwestern Public Service Co., St. Joseph Light &amp; Power Co., Montana-Dakota Utilities Co. and Minnesota Power Inc.) compliance filings adopting the North American Electric Reliability Council’s Transmission Line Loading (TLR) procedures. MAPP described its efforts to develop a proposal to develop an interim plan to identify and curtail parallel flows associated with native load and network service on a basis comparable with other transmission users under the TLR procedures. Requests for Rehearing due April 18.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Detroit Edison Company, OA96-78-005. </w:t>
      </w:r>
      <w:r>
        <w:rPr>
          <w:rFonts w:cs="Times New Roman" w:ascii="Times New Roman" w:hAnsi="Times New Roman"/>
          <w:i/>
          <w:iCs/>
          <w:sz w:val="22"/>
        </w:rPr>
        <w:t xml:space="preserve">Compliance Filing. </w:t>
      </w:r>
      <w:r>
        <w:rPr>
          <w:rFonts w:cs="Times New Roman" w:ascii="Times New Roman" w:hAnsi="Times New Roman"/>
          <w:sz w:val="22"/>
        </w:rPr>
        <w:t>On July 9, 1996, in compliance with Order No. 888, Detroit Edison submitted an Open Access Transmission Tariff (OATT). Order issued July 15, 1999 found that Detroit Edison’s proposed energy imbalance charges were not just and reasonable. FERC affirmed the Initial Decision’s finding that a reasonable rate for excessive deviations was the greater of $100/MWh or (2) 110% of Detroit Edison’s incremental cost. FERC directed Detroit Edison to revise the energy imbalance charge and to refund any amounts charges in excess of the compliance rate, together with interest. On October 15, 1999 Detroit Edison filed its compliance filing, explaining that, because it had entered into stipulations resolving rate matter other than energy imbalance services and had charged those lower rates pending FERC review of briefs on exceptions, there are no overcharges to refund to customers. Order issued March 19 accepting Detroit Edison’s compliance filing and refund report. Requests for Rehearing due April 18.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Cleveland Electric Illuminating Company, OA97-141-000 and OA97-141-001. </w:t>
      </w:r>
      <w:r>
        <w:rPr>
          <w:rFonts w:cs="Times New Roman" w:ascii="Times New Roman" w:hAnsi="Times New Roman"/>
          <w:i/>
          <w:iCs/>
          <w:sz w:val="22"/>
        </w:rPr>
        <w:t xml:space="preserve">Tariff Amendment. </w:t>
      </w:r>
      <w:r>
        <w:rPr>
          <w:rFonts w:cs="Times New Roman" w:ascii="Times New Roman" w:hAnsi="Times New Roman"/>
          <w:sz w:val="22"/>
        </w:rPr>
        <w:t>On December 23, 1996, Cleveland Illuminating Co. (CEI) filed amendments to its Electric Power Sales Tariff in compliance with the requirement of Order No. 888. Order issued February 29, 2000 directing CEI and other utilities to report on the status of various dockets that had been pending before FERC. On April 28 and July 13, 2000, CEI informed FERC that action was still required. Order issued March 19 accepting CEI’s amendments to its tariff in compliance with the requirement of Order No. 888 that that public utilities revise existing coordination power sale rates to separately state the transmission and wholesale generation components of the existing rate. Requests for Rehearing due April 18.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Entergy Louisiana Inc., Entergy Gulf States Inc., and Entergy Mississippi Inc., OA97-337-000, OA97-337-001, OA97-342-000, OA97-342-001, OA97-346-000, OA97-346-001, OA97-348-000, and OA97-348-001. </w:t>
      </w:r>
      <w:r>
        <w:rPr>
          <w:rFonts w:cs="Times New Roman" w:ascii="Times New Roman" w:hAnsi="Times New Roman"/>
          <w:i/>
          <w:iCs/>
          <w:sz w:val="22"/>
        </w:rPr>
        <w:t xml:space="preserve">Compliance Filings. </w:t>
      </w:r>
      <w:r>
        <w:rPr>
          <w:rFonts w:cs="Times New Roman" w:ascii="Times New Roman" w:hAnsi="Times New Roman"/>
          <w:sz w:val="22"/>
        </w:rPr>
        <w:t>Order issued March 19 rejecting Entergy Louisiana Inc.’s, Entergy Gulf States Inc.’s and Entergy Mississippi’s (Entergy Companies) rate schedule amendments in compliance with the requirement of Order No. 888 that public utilities revise existing coordination power sale rates to separately state the transmission and wholesale generation components of the existing charge. Order directed Entergy Companies to submit a revised compliance filing which clearly provides that, once the rate is determined under the present split-savings formula, the resulting charge is to be disassembled into a transmission component (based on Entergy Companies’ OATT transmission unit charge) and a wholesale generation component (the remainder after subtracting the transmission unit charge). Order also rejected Entergy Companies proposed revisions to the purchase and resale Replacement Energy rate and directed Entergy Companies to submit a revised compliance filing that adheres to the formula set forth in Order No. 888. Requests for Rehearing due April 18.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PPL Leasing Co. LLC, EL01-53-000. </w:t>
      </w:r>
      <w:r>
        <w:rPr>
          <w:rFonts w:cs="Times New Roman" w:ascii="Times New Roman" w:hAnsi="Times New Roman"/>
          <w:i/>
          <w:iCs/>
          <w:sz w:val="22"/>
        </w:rPr>
        <w:t xml:space="preserve">Disclaiming Jurisdiction. </w:t>
      </w:r>
      <w:r>
        <w:rPr>
          <w:rFonts w:cs="Times New Roman" w:ascii="Times New Roman" w:hAnsi="Times New Roman"/>
          <w:sz w:val="22"/>
        </w:rPr>
        <w:t>On March 15, PPL Leasing Co. LLC submitted a petition for declaratory order requesting that FERC disclaim jurisdiction over the company since the turbines are generation facilities and thus not subject to FERC jurisdiction under the Federal Powers Act.  PPL Leasing stated it satisfies FERC’s standards for disclaiming jurisdiction over passive owners/lessors because PPL Leasing will not operate or control operation of the turbines and is not otherwise engaged in the business of producing, selling or transmitting electric power. PPL Leasing also requested FERC's expedited consideration of the petition since the Wallingford plant is expected to synchronize with the transmission grid in May 2001. PPL Leasing was formed for the primary purpose of owning five natural gas fired turbines associated with the Wallingford plant, located in Wallingford, CT. Filing noticed March 20. Protests due April 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Mirant Americas Energy Marketing LP, Mirant Bowline LLC, Mirant Lovett LLC, Mirant New York Inc., and Mirant NY-Gen LLC v. New York Independent System Operator, Inc., EL01-55-000.</w:t>
      </w:r>
      <w:r>
        <w:rPr>
          <w:rFonts w:cs="Times New Roman" w:ascii="Times New Roman" w:hAnsi="Times New Roman"/>
          <w:sz w:val="22"/>
        </w:rPr>
        <w:t xml:space="preserve"> </w:t>
      </w:r>
      <w:r>
        <w:rPr>
          <w:rFonts w:cs="Times New Roman" w:ascii="Times New Roman" w:hAnsi="Times New Roman"/>
          <w:i/>
          <w:iCs/>
          <w:sz w:val="22"/>
        </w:rPr>
        <w:t xml:space="preserve">Complaint. </w:t>
      </w:r>
      <w:r>
        <w:rPr>
          <w:rFonts w:cs="Times New Roman" w:ascii="Times New Roman" w:hAnsi="Times New Roman"/>
          <w:sz w:val="22"/>
        </w:rPr>
        <w:t>On October 20, 2000, the New York Independent System Operator, Inc. (NYISO), acting at the direction of the NYISO’s Independent Board of Directors, filed an amendment to the NYISO’s Market Administration and Control Area Services Tariff, to extend the duration of bid caps in certain NYISO-administered markets until such time as the NYISO implements a superior market protective mechanism. On March 16, Mirant Americas Energy Marketing LP, Mirant Bowline LLC, Mirant Lovett LLC, Mirant New York Inc., and Mirant NY-Gen LLC (collectively, the Mirant Parties) filed (1) a motion to intervene and answer the notice of withdrawal filed by the NYISO; and (2) a complaint against the NYISO, requesting fast track procedures in these proceedings. The Mirant Parties contended that NYISO's proposed modified mitigation procedures (MMP) were submitted without the advice or consent of the management committee and are beyond the scope of its existing mitigation authority since: (a) the new procedures create a new and unproven presumption that market power has been exercised and thereby deny the procedural due process currently provided to market parties under the MMP that limits the improper mitigation of economically justifiable bids; (b) the mitigation of economically justifiable behavior under the MMP will have an adverse impact on the market; and (c) the MMP impose a new objective threshold for mitigation. Filing noticed March 20. Protests due March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Southern Company Services, Inc., ER00-325-000 and ER00-325-001. </w:t>
      </w:r>
      <w:r>
        <w:rPr>
          <w:rFonts w:cs="Times New Roman" w:ascii="Times New Roman" w:hAnsi="Times New Roman"/>
          <w:i/>
          <w:iCs/>
          <w:sz w:val="22"/>
        </w:rPr>
        <w:t xml:space="preserve">Amendment to Unit Power Sales Agreement. </w:t>
      </w:r>
      <w:r>
        <w:rPr>
          <w:rFonts w:cs="Times New Roman" w:ascii="Times New Roman" w:hAnsi="Times New Roman"/>
          <w:sz w:val="22"/>
        </w:rPr>
        <w:t>Order issued March 20 accepting Southern Company Services, Inc.’s (SCS), on behalf of Alabama Power Co., Georgia Power Co., Mississippi Power Co., Gulf Power Co., and Savannah Electric and Power Co., amendments to unit power sales agreements with Florida Power and Light Co., Florida Power Corp. and Jacksonville Electric Authority conditioned upon filing the unit power sale agreement as required with Order No. 614 by April 4. The purpose of the amendments is to include the cost of sulfur dioxide emission allowances in the rates for Base and Normalized Energy under the unit sales agreements between SCS and each of the identified customers. Requests for Rehearing due April 19.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WPS Resources Operating Companies, ER01-320-001. </w:t>
      </w:r>
      <w:r>
        <w:rPr>
          <w:rFonts w:cs="Times New Roman" w:ascii="Times New Roman" w:hAnsi="Times New Roman"/>
          <w:i/>
          <w:iCs/>
          <w:sz w:val="22"/>
        </w:rPr>
        <w:t xml:space="preserve">Modifications to OATT. </w:t>
      </w:r>
      <w:r>
        <w:rPr>
          <w:rFonts w:cs="Times New Roman" w:ascii="Times New Roman" w:hAnsi="Times New Roman"/>
          <w:sz w:val="22"/>
        </w:rPr>
        <w:t>Order issued December 29 accepting WPS Resources’ (WPSR) modifications to its Open Access Transmission Tariff, adding charges for Schedule 2 – Reactive Supply and Voltage Control from Generation Sources Service for one of the operating companies of WPS, Wisconsin Public Service Corp., suspended it for a nominal period, made it effective January 1, 2001, subject to refund, and established hearing and settlement judge procedures. Order granted summary disposition as to the levelized rate methodology for Schedule 2 Service and directed WPSR to make a compliance filing reflecting its commitment to remove the license fee from the revenue requirement and to recover the license fee through an adder. On January 12, WPSR filed substitute tariff sheets in compliance with the December 29 Order. Order issued March 20 accepting WPSR’s compliance filing, reflecting its commitment to remove the license fee from the revenue requirement and to recover the license fee through an adder. In addition, WPSR agreed to use adjusted end-of-year plant balances rather than beginning-of-year balances for its “production-other” class of generators to calculate its annual carrying cost percentage. Requests for Rehearing due April 19.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Southern Company Services, Inc., ER01-668-001. </w:t>
      </w:r>
      <w:r>
        <w:rPr>
          <w:rFonts w:cs="Times New Roman" w:ascii="Times New Roman" w:hAnsi="Times New Roman"/>
          <w:i/>
          <w:iCs/>
          <w:sz w:val="22"/>
        </w:rPr>
        <w:t xml:space="preserve">Amendment to OATT. </w:t>
      </w:r>
      <w:r>
        <w:rPr>
          <w:rFonts w:cs="Times New Roman" w:ascii="Times New Roman" w:hAnsi="Times New Roman"/>
          <w:sz w:val="22"/>
        </w:rPr>
        <w:t>On December 14, Southern Company Services Inc., acting on behalf of Alabama Power Co., Georgia Power Co., Gulf Power Co., Mississippi Power Co. and Savannah Electric and Power Co. (collectively Southern Companies), filed an amendment to the Open Access Transmission Tariff (OATT) incorporating into the tariff specific creditworthiness criteria, procedures for obtaining interconnection service and source and sink requirements for point-to-point transmission service. Order issued February 12 accepting Southern Companies’ amendments for filing, as modified. On March 14, Southern filed its compliance filing pursuant to the February 12 Order. The compliance filing provided crediting for transmission upgrades, agreed-to revisions to interconnection procedures, clarifications regarding additional studies and disclosure of identities of generators on OASIS. Filing noticed March 20. Protests due April 4.</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PECO Energy Company, Susquehanna Electric Company and PECO Energy Power Company, ER00-803-002. </w:t>
      </w:r>
      <w:r>
        <w:rPr>
          <w:rFonts w:cs="Times New Roman" w:ascii="Times New Roman" w:hAnsi="Times New Roman"/>
          <w:i/>
          <w:iCs/>
          <w:sz w:val="22"/>
        </w:rPr>
        <w:t xml:space="preserve">Compliance Filing. </w:t>
      </w:r>
      <w:r>
        <w:rPr>
          <w:rFonts w:cs="Times New Roman" w:ascii="Times New Roman" w:hAnsi="Times New Roman"/>
          <w:sz w:val="22"/>
        </w:rPr>
        <w:t>Order issued March 20 accepting Exelon Generation Co. LLC’s (ExGen), Susquehanna Electric Co.’s (SECo) and PECO Energy Power Co.’s (PEPCo) revised amendment to an agreement of Lease between ExGen, SECo and PEPCo, as Lessors, and PECO Energy Co. (PECO), as Lessee. The revised amendment added SECo and ExGen explicitly as lessors. PECO is undertaking a corporate restructuring such that, among other changes, the electric power generating facilities owned directly or indirectly by PECO will be owned after the closing of the restructuring directly or indirectly by ExGen. In a Restructuring Order, the FERC accepted an amendment to the Lease which was intended to accomplish the objective of making the lease applicable to all hydroelectric project transmission facilities (other than generator step-up and step-down transformers) that ExGen would own as of the closing of the restructuring. The amendment was drafted assuming that Susquehanna Power Co. (SPCo), SECo and PEPCo would all be merged into ExGen, so the latter would succeed to the Lease. Another alternative, which had been discussed in the Restructuring has been adopted, however, under which SPCo, SECo, and PEPCo remain in existence as subsidiaries (direct or indirectly) of ExGen. Requests for Rehearing due April 19.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Exelon Generation Company, LLC, ER00-803-004. </w:t>
      </w:r>
      <w:r>
        <w:rPr>
          <w:rFonts w:cs="Times New Roman" w:ascii="Times New Roman" w:hAnsi="Times New Roman"/>
          <w:i/>
          <w:iCs/>
          <w:sz w:val="22"/>
        </w:rPr>
        <w:t xml:space="preserve">Call Contract. </w:t>
      </w:r>
      <w:r>
        <w:rPr>
          <w:rFonts w:cs="Times New Roman" w:ascii="Times New Roman" w:hAnsi="Times New Roman"/>
          <w:sz w:val="22"/>
        </w:rPr>
        <w:t>Order issued March 20 accepting Exelon Generation Co. LLC’s (ExGen) completed sheets to a Call Contract with PECO Energy Company (PECO) for Delaware Generating Station in compliance with FERC's March 17, 2000 Restructuring Order. This filing consisted of corrected sheets plus black-lined copies indicating the differences form the original filing.  These changes are confined to supplying information which was not included originally, either because final decisions had not been reached (as in the case of the exact corporate name of ExGen) or because closing had not yet occurred (as in the case of the effective date and contract execution).  Pursuant to the Restructuring Order, PECO was restructured on January 12, 2001 such that, among other changes, the electric power generating facilities formerly owned by PECO were transferred to an affiliated entity named ExGen.  The Restructuring Order accepted for filing the unexecuted for of a Call Contract for Delaware Generating station, to become effective on the closing date of the restructuring.  The restructuring did in fact close on January 12, 2001. Requests for Rehearing due April 19.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Union Power Partners, LP, ER01-930-000 and ER01-930-001. </w:t>
      </w:r>
      <w:r>
        <w:rPr>
          <w:rFonts w:cs="Times New Roman" w:ascii="Times New Roman" w:hAnsi="Times New Roman"/>
          <w:i/>
          <w:iCs/>
          <w:sz w:val="22"/>
        </w:rPr>
        <w:t xml:space="preserve">Electric Power and Energy Transactions. </w:t>
      </w:r>
      <w:r>
        <w:rPr>
          <w:rFonts w:cs="Times New Roman" w:ascii="Times New Roman" w:hAnsi="Times New Roman"/>
          <w:sz w:val="22"/>
        </w:rPr>
        <w:t>Order issued March 13 accepting Union Power Partners, LP’s (UPP) rate schedule to engage in wholesale electric power and energy transactions at market-based rates. Issuance of Order noticed March 20. Protests due April 12.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Exelon Generating Company LLC, ER01-936-000. </w:t>
      </w:r>
      <w:r>
        <w:rPr>
          <w:rFonts w:cs="Times New Roman" w:ascii="Times New Roman" w:hAnsi="Times New Roman"/>
          <w:i/>
          <w:iCs/>
          <w:sz w:val="22"/>
        </w:rPr>
        <w:t xml:space="preserve">Call Contract. </w:t>
      </w:r>
      <w:r>
        <w:rPr>
          <w:rFonts w:cs="Times New Roman" w:ascii="Times New Roman" w:hAnsi="Times New Roman"/>
          <w:sz w:val="22"/>
        </w:rPr>
        <w:t>Order issued March 20 accepting Exelon Generating Company LLC’s (ExGen) Call Contract with PECO Energy Company (PECO). Under certain conditions, operation of generation at Moser Station located in Bucks County, PA will be needed to relieve constraints on the PECO distribution system, thereby preserving the reliability of retail deliveries. The Call Contract will allow PECO to "call upon" (i.e. request) Moser to operate for that purpose. Requests for Rehearing due April 19.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Northern States Power Company (NSP) and Northern State Power Company (Wisconsin), ER01-1014-000. </w:t>
      </w:r>
      <w:r>
        <w:rPr>
          <w:rFonts w:cs="Times New Roman" w:ascii="Times New Roman" w:hAnsi="Times New Roman"/>
          <w:i/>
          <w:iCs/>
          <w:sz w:val="22"/>
        </w:rPr>
        <w:t xml:space="preserve">Restated Interchange Agreement. </w:t>
      </w:r>
      <w:r>
        <w:rPr>
          <w:rFonts w:cs="Times New Roman" w:ascii="Times New Roman" w:hAnsi="Times New Roman"/>
          <w:sz w:val="22"/>
        </w:rPr>
        <w:t>Order issued March 20 accepting Northern States Power Company’s (NSP) and Northern State Power Company’s (Wisconsin) (NSPW) Restated Agreement to Coordinate Planning and Operations and Interchange Power and Energy (Restated Interchange Agreement) between Northern States Power Co. and Northern States Power Co. (Wisconsin). The Restated Interchange Agreement does not substantively change the currently effective Interchange Agreement between NSP (Minnesota) and NSPW dated September 17, 1984, but is being restated to comply with Order No. 614 filing requirements. The Restated Interchange Agreement also included annual revisions to certain formula exhibits, as required by the 1984 Interchange Agreement. Requests for Rehearing due April 19.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South Carolina Electric &amp; Gas Company, ER01-1043-000. </w:t>
      </w:r>
      <w:r>
        <w:rPr>
          <w:rFonts w:cs="Times New Roman" w:ascii="Times New Roman" w:hAnsi="Times New Roman"/>
          <w:i/>
          <w:iCs/>
          <w:sz w:val="22"/>
        </w:rPr>
        <w:t xml:space="preserve">Network Integration Transmission Agreement. </w:t>
      </w:r>
      <w:r>
        <w:rPr>
          <w:rFonts w:cs="Times New Roman" w:ascii="Times New Roman" w:hAnsi="Times New Roman"/>
          <w:sz w:val="22"/>
        </w:rPr>
        <w:t>Order issued March 20 accepting South Carolina Electric &amp; Gas Company’s (SCE&amp;G) Network Integration Transmission Service Agreement (NITSA) with Southeastern Power Administration and two supplements to the NITSA, specifically a Network Operating Agreement and a Contract between the parties. Requests for Rehearing due April 19.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Elwood Energy II, LLC, ER01-1051-000. </w:t>
      </w:r>
      <w:r>
        <w:rPr>
          <w:rFonts w:cs="Times New Roman" w:ascii="Times New Roman" w:hAnsi="Times New Roman"/>
          <w:i/>
          <w:iCs/>
          <w:sz w:val="22"/>
        </w:rPr>
        <w:t xml:space="preserve">Market-Based Sales Tariff. </w:t>
      </w:r>
      <w:r>
        <w:rPr>
          <w:rFonts w:cs="Times New Roman" w:ascii="Times New Roman" w:hAnsi="Times New Roman"/>
          <w:sz w:val="22"/>
        </w:rPr>
        <w:t>Order issued March 13 accepting Elwood Energy II LLC’s rate schedule to engage in wholesale electric power and energy transactions at market-based rates conditioned upon refiling your tariff by March 28 to include a prohibition of power sales to an affiliated traditional utility absent a separate section 205 filing. Issuance of Order noticed March 20. Protests due April 12.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Elwood Energy III, LLC, ER01-1055-000. </w:t>
      </w:r>
      <w:r>
        <w:rPr>
          <w:rFonts w:cs="Times New Roman" w:ascii="Times New Roman" w:hAnsi="Times New Roman"/>
          <w:i/>
          <w:iCs/>
          <w:sz w:val="22"/>
        </w:rPr>
        <w:t xml:space="preserve">Market-Based Sales Tariff. </w:t>
      </w:r>
      <w:r>
        <w:rPr>
          <w:rFonts w:cs="Times New Roman" w:ascii="Times New Roman" w:hAnsi="Times New Roman"/>
          <w:sz w:val="22"/>
        </w:rPr>
        <w:t>Order issued March 13 accepting Elwood Energy II LLC’s rate schedule to engage in wholesale electric power and energy transaction at market-based rates conditioned upon refiling your tariff by March 28 to include a prohibition of power sales to an affiliated traditional utility absent a separate section 205 filing. Issuance of Order noticed March 20. Protests due April 12.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American Transmission Company, Inc., ER01-1088-000. </w:t>
      </w:r>
      <w:r>
        <w:rPr>
          <w:rFonts w:cs="Times New Roman" w:ascii="Times New Roman" w:hAnsi="Times New Roman"/>
          <w:i/>
          <w:iCs/>
          <w:sz w:val="22"/>
        </w:rPr>
        <w:t xml:space="preserve">Generator Interconnection Agreement. </w:t>
      </w:r>
      <w:r>
        <w:rPr>
          <w:rFonts w:cs="Times New Roman" w:ascii="Times New Roman" w:hAnsi="Times New Roman"/>
          <w:sz w:val="22"/>
        </w:rPr>
        <w:t>Order issued March 20 accepting American Transmission Co. Inc.’s Generator Interconnection Agreement between ATCLLC, Badger Windpower LLC and Alliant Energy Corporate Services, Inc. Requests for Rehearing due April 19.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MidAmerican Energy Company, ER01-1159-000. </w:t>
      </w:r>
      <w:r>
        <w:rPr>
          <w:rFonts w:cs="Times New Roman" w:ascii="Times New Roman" w:hAnsi="Times New Roman"/>
          <w:i/>
          <w:iCs/>
          <w:sz w:val="22"/>
        </w:rPr>
        <w:t xml:space="preserve">Purchase of Electricity. </w:t>
      </w:r>
      <w:r>
        <w:rPr>
          <w:rFonts w:cs="Times New Roman" w:ascii="Times New Roman" w:hAnsi="Times New Roman"/>
          <w:sz w:val="22"/>
        </w:rPr>
        <w:t>Order issued March 20 accepting MidAmerican Energy Co.’s rate schedule, Purchases of Electricity from Non-QF Small Independent Power Producers, with accompanying exhibits (Rate Schedule). Under the Rate Schedule, MidAmerican would purchase up to 75 MW of power and energy from an eligible, non-QF, small independent power producer at negotiated, market-based rates. Requests for Rehearing due April 19.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Minnesota Power, Inc., EC01-80-000. </w:t>
      </w:r>
      <w:r>
        <w:rPr>
          <w:rFonts w:cs="Times New Roman" w:ascii="Times New Roman" w:hAnsi="Times New Roman"/>
          <w:i/>
          <w:iCs/>
          <w:sz w:val="22"/>
        </w:rPr>
        <w:t xml:space="preserve">Disposition of Jurisdictional Facilities. </w:t>
      </w:r>
      <w:r>
        <w:rPr>
          <w:rFonts w:cs="Times New Roman" w:ascii="Times New Roman" w:hAnsi="Times New Roman"/>
          <w:sz w:val="22"/>
        </w:rPr>
        <w:t>On March 15, Minnesota Power, Inc. (MP), on behalf of it subsidiary, Superior Water, Light, and Power Company (SWLP), submitted an application seeking approval of the transfer of operational control over jurisdictional transmission facilities to the Midwest Independent Transmission System Operator, Inc. (MISO) when it commences operations in late 2001 or early 2002. Filing noticed March 21. Protests due April 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Consumers Energy Company, ER01-318-003. </w:t>
      </w:r>
      <w:r>
        <w:rPr>
          <w:rFonts w:cs="Times New Roman" w:ascii="Times New Roman" w:hAnsi="Times New Roman"/>
          <w:i/>
          <w:iCs/>
          <w:sz w:val="22"/>
        </w:rPr>
        <w:t xml:space="preserve">Compliance Filing. </w:t>
      </w:r>
      <w:r>
        <w:rPr>
          <w:rFonts w:cs="Times New Roman" w:ascii="Times New Roman" w:hAnsi="Times New Roman"/>
          <w:sz w:val="22"/>
        </w:rPr>
        <w:t>Order issued February 28 granting Dynegy Power Corporation's (Dynegy) request for rehearing on the indemnification issue and denying Duke Energy North America LLC (DENA) and Dynegy's requests for rehearing on all remaining issues. Order directed Consumers Energy Company to file a revision to the indemnity provision of the Interconnection Agreement by March 15. On March 15, Consumers filed its revisions, (1) changing to the pro forma indemnity provision using Generator in place of Transmission Provider to match the defined terms used in Attachment J to Consumers Open Access Transmission Tariff; and (2) reflecting its commitment in its definition, Consumers will provide reactive power capability requirements at the time a generator applies for interconnection service. Filing noticed March 21. Protests due April 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UtiliCorp United Inc., ER01-742-001. </w:t>
      </w:r>
      <w:r>
        <w:rPr>
          <w:rFonts w:cs="Times New Roman" w:ascii="Times New Roman" w:hAnsi="Times New Roman"/>
          <w:i/>
          <w:iCs/>
          <w:sz w:val="22"/>
        </w:rPr>
        <w:t xml:space="preserve">Market-Based Sales Tariff. </w:t>
      </w:r>
      <w:r>
        <w:rPr>
          <w:rFonts w:cs="Times New Roman" w:ascii="Times New Roman" w:hAnsi="Times New Roman"/>
          <w:sz w:val="22"/>
        </w:rPr>
        <w:t>Order issued February 13 conditionally accepting UtiliCorp United Inc.’s, on behalf of itself, and its operating division, St. Joseph Light &amp; Power Company, market-based power sales tariff, which provides for the resale of energy and/or capacity by St. Joseph at market-based rates. On March 15, UtiliCorp submitted a compliance filing revising its rate schedule containing a prohibition on affiliate power sales to all of its affiliates absent a separate Section 205 filing. Filing noticed March 21. Protests due April 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szCs w:val="26"/>
        </w:rPr>
      </w:pPr>
      <w:r>
        <w:rPr>
          <w:rFonts w:cs="Times New Roman" w:ascii="Times New Roman" w:hAnsi="Times New Roman"/>
          <w:b/>
          <w:bCs/>
          <w:sz w:val="22"/>
        </w:rPr>
        <w:t xml:space="preserve">Duke Electric Transmission, ER01-794-001. </w:t>
      </w:r>
      <w:r>
        <w:rPr>
          <w:rFonts w:cs="Times New Roman" w:ascii="Times New Roman" w:hAnsi="Times New Roman"/>
          <w:i/>
          <w:iCs/>
          <w:sz w:val="22"/>
        </w:rPr>
        <w:t xml:space="preserve">Amendments to OATT. </w:t>
      </w:r>
      <w:r>
        <w:rPr>
          <w:rFonts w:cs="Times New Roman" w:ascii="Times New Roman" w:hAnsi="Times New Roman"/>
          <w:sz w:val="22"/>
          <w:szCs w:val="26"/>
        </w:rPr>
        <w:t xml:space="preserve">Order issued February 22 accepting Duke Electric Transmission’s (Duke) amendment to its open access transmission tariff, as modified. The amendment set forth the procedures it will apply to requests to interconnect new generators and requested an increase in capacity of existing generators on the Duke Electric Transmission system. </w:t>
      </w:r>
      <w:r>
        <w:rPr>
          <w:rFonts w:cs="Times New Roman" w:ascii="Times New Roman" w:hAnsi="Times New Roman"/>
          <w:sz w:val="22"/>
        </w:rPr>
        <w:t xml:space="preserve">On March 16, Duke Electric Transmission (Duke ET), a division of Duke Energy Corporation, submitted amendments to its open access transmission tariff (OATT), </w:t>
      </w:r>
      <w:r>
        <w:rPr>
          <w:rFonts w:cs="Times New Roman" w:ascii="Times New Roman" w:hAnsi="Times New Roman"/>
          <w:sz w:val="22"/>
          <w:szCs w:val="26"/>
        </w:rPr>
        <w:t>stating what projects will be included in the system planning studies. Filing noticed March 21. Protests due April 6.</w:t>
      </w:r>
    </w:p>
    <w:p>
      <w:pPr>
        <w:pStyle w:val="Normal"/>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540" w:start="540" w:end="0"/>
        <w:jc w:val="both"/>
        <w:rPr>
          <w:rFonts w:ascii="Times New Roman" w:hAnsi="Times New Roman" w:cs="Times New Roman"/>
          <w:sz w:val="22"/>
          <w:szCs w:val="26"/>
        </w:rPr>
      </w:pPr>
      <w:r>
        <w:rPr>
          <w:rFonts w:cs="Times New Roman" w:ascii="Times New Roman" w:hAnsi="Times New Roman"/>
          <w:b/>
          <w:bCs/>
          <w:sz w:val="22"/>
          <w:szCs w:val="26"/>
        </w:rPr>
        <w:t xml:space="preserve">Wisconsin Electric Power Company, ER01-846-001. </w:t>
      </w:r>
      <w:r>
        <w:rPr>
          <w:rFonts w:cs="Times New Roman" w:ascii="Times New Roman" w:hAnsi="Times New Roman"/>
          <w:i/>
          <w:iCs/>
          <w:sz w:val="22"/>
          <w:szCs w:val="26"/>
        </w:rPr>
        <w:t xml:space="preserve">Supplement to Network Integration Transmission Service Agreement. </w:t>
      </w:r>
      <w:r>
        <w:rPr>
          <w:rFonts w:cs="Times New Roman" w:ascii="Times New Roman" w:hAnsi="Times New Roman"/>
          <w:sz w:val="22"/>
          <w:szCs w:val="26"/>
        </w:rPr>
        <w:t>Order issued February 26 accepting Wisconsin Electric Power Company’s (Wisconsin Electric) supplement to a Network Integration Transmission Service Agreement with Oconto Falls Water and Light Commission (Oconto Falls) conditioned upon filing the service agreement designated as required by Order No. 614 by March 28 and further conditioned upon filing a refund report within 30 days of making refunds to Oconto Falls. The Supplement reduced the monthly distribution demand charge paid by Oconto Falls from $4,801 to $2,194. On March 15, Wisconsin Electric filed its refund report made to Oconto Falls for the amount of the distribution demand charge collected above the newly reduced charge, with interest, for the period May 15, 1996 through December 14, 2000. Filing noticed March 21. Protests due April 5.</w:t>
      </w:r>
    </w:p>
    <w:p>
      <w:pPr>
        <w:pStyle w:val="Normal"/>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Connecticut Light &amp; Power Company, ER01-947-001. </w:t>
      </w:r>
      <w:r>
        <w:rPr>
          <w:rFonts w:cs="Times New Roman" w:ascii="Times New Roman" w:hAnsi="Times New Roman"/>
          <w:i/>
          <w:iCs/>
          <w:sz w:val="22"/>
        </w:rPr>
        <w:t xml:space="preserve">Disposition of Jurisdictional Facilities and Interconnection and Operation Agreement. </w:t>
      </w:r>
      <w:r>
        <w:rPr>
          <w:rFonts w:cs="Times New Roman" w:ascii="Times New Roman" w:hAnsi="Times New Roman"/>
          <w:sz w:val="22"/>
        </w:rPr>
        <w:t>On January 19, Connecticut Light &amp; Power Company (CL&amp;P) submitted an application seeking approval for the transfer by CL&amp;P to Connecticut Resources Recovery Authority (CRRA) of certain jurisdictional transmission facilities associated with the South Meadow station, an approximately 250 MW plant consisting of two steam turbines and four jet turbine sets located in Hartford, CT, which CL&amp;P is selling to CRAA. CL&amp;P also requested acceptance of an Interconnection and Operation Agreement between CL&amp;P and CRRA setting forth to terms and conditions under which South Meadow will remain interconnected with CL&amp;P's transmission system after the transaction.  The jurisdictional facilities associated with South Meadow being transferred consist of generator lead-line equipment, including four generator step-up transformers, two short 115 kV overhead lines, 115 kV bus and motor-operated disconnect switches in the generator lead connections to CL&amp;P's switchyard bus, and associated protective relay and control equipment and cabling. Order issued March 2 conditionally accepting CL&amp;P’s Interconnection Agreement with CRRA. On March 15, CL&amp;P filed its Interconnection Agreement as a service agreement under an open access transmission tariff, rather than as a rate schedule as directed by the March 2 Order. Filing noticed March 21. Protests due April 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Georges Colliers, Inc., ER01-1078-000. </w:t>
      </w:r>
      <w:r>
        <w:rPr>
          <w:rFonts w:cs="Times New Roman" w:ascii="Times New Roman" w:hAnsi="Times New Roman"/>
          <w:i/>
          <w:iCs/>
          <w:sz w:val="22"/>
        </w:rPr>
        <w:t xml:space="preserve">Wholesale Electric Power and Energy Transactions. </w:t>
      </w:r>
      <w:r>
        <w:rPr>
          <w:rFonts w:cs="Times New Roman" w:ascii="Times New Roman" w:hAnsi="Times New Roman"/>
          <w:sz w:val="22"/>
        </w:rPr>
        <w:t>Order issued March 21 accepting Georges Colliers, Inc.’s (GCI) Initial Rate Schedule under which it will engage in wholesale electric power and energy transactions at market-based rates conditioned upon filing designations as required by Order No. 614 by April 5. Requests for Rehearing due April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American Transmission Systems, Inc. ER01-1170-000. </w:t>
      </w:r>
      <w:r>
        <w:rPr>
          <w:rFonts w:cs="Times New Roman" w:ascii="Times New Roman" w:hAnsi="Times New Roman"/>
          <w:i/>
          <w:iCs/>
          <w:sz w:val="22"/>
        </w:rPr>
        <w:t xml:space="preserve">Generator Interconnection and Operating Agreement. </w:t>
      </w:r>
      <w:r>
        <w:rPr>
          <w:rFonts w:cs="Times New Roman" w:ascii="Times New Roman" w:hAnsi="Times New Roman"/>
          <w:sz w:val="22"/>
        </w:rPr>
        <w:t>Order issued March 21 accepting American Transmission Systems, Inc.’s (ATSI) Generator Interconnection and Operating Agreement to provide a connection of electric generating facilities owned and operated by Troy Energy, LLC to the ATSI Transmission System and for coordination of the operation and maintenance of those facilities with ATSI. Requests for Rehearing due April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Ohio Valley Electric Corporation, ER01-1243-000. </w:t>
      </w:r>
      <w:r>
        <w:rPr>
          <w:rFonts w:cs="Times New Roman" w:ascii="Times New Roman" w:hAnsi="Times New Roman"/>
          <w:i/>
          <w:iCs/>
          <w:sz w:val="22"/>
        </w:rPr>
        <w:t xml:space="preserve">Interconnection and Operation Agreement. </w:t>
      </w:r>
      <w:r>
        <w:rPr>
          <w:rFonts w:cs="Times New Roman" w:ascii="Times New Roman" w:hAnsi="Times New Roman"/>
          <w:sz w:val="22"/>
        </w:rPr>
        <w:t>Order issued March 21 accepting Ohio Valley Electric Corp.’s (OVEC) interconnection and operation agreement with Jackson County Power LLC (JCP). JCP intends to own and operate an electric generation facility, nominally rated at between 804 and 1,212 MWs, to be constructed in Franklin Township, Jackson County, Ohio. The interconnection agreement provided for the establishment of an interconnection at 345 kV between the Facility and OVEC's transmission system. Requests for Rehearing due April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New York State Reliability Council, ER01-1490-000. </w:t>
      </w:r>
      <w:r>
        <w:rPr>
          <w:rFonts w:cs="Times New Roman" w:ascii="Times New Roman" w:hAnsi="Times New Roman"/>
          <w:i/>
          <w:iCs/>
          <w:sz w:val="22"/>
        </w:rPr>
        <w:t xml:space="preserve">Installed Capacity Requirements. </w:t>
      </w:r>
      <w:r>
        <w:rPr>
          <w:rFonts w:cs="Times New Roman" w:ascii="Times New Roman" w:hAnsi="Times New Roman"/>
          <w:sz w:val="22"/>
        </w:rPr>
        <w:t>On March 9, the New York State Reliability Council advised FERC that it has determined that the current installed capacity requirement should be retained for the capability year beginning May 1, 2001 and ending April 30, 2002. Filing noticed March 21. Protests due March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Mississippi Power Company, ER01-1555-000. </w:t>
      </w:r>
      <w:r>
        <w:rPr>
          <w:rFonts w:cs="Times New Roman" w:ascii="Times New Roman" w:hAnsi="Times New Roman"/>
          <w:i/>
          <w:iCs/>
          <w:sz w:val="22"/>
        </w:rPr>
        <w:t xml:space="preserve">Transmission Interconnection Agreement. </w:t>
      </w:r>
      <w:r>
        <w:rPr>
          <w:rFonts w:cs="Times New Roman" w:ascii="Times New Roman" w:hAnsi="Times New Roman"/>
          <w:sz w:val="22"/>
        </w:rPr>
        <w:t>On March 15, Mississippi Power Co. and Southern Company Services Inc. filed an interconnection agreement with Duke Energy Enterprises, LLC. Filing noticed March 21. Protests due April 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Consumers Energy Company, ER01-1556-000. </w:t>
      </w:r>
      <w:r>
        <w:rPr>
          <w:rFonts w:cs="Times New Roman" w:ascii="Times New Roman" w:hAnsi="Times New Roman"/>
          <w:i/>
          <w:iCs/>
          <w:sz w:val="22"/>
        </w:rPr>
        <w:t xml:space="preserve">Construction Agreement. </w:t>
      </w:r>
      <w:r>
        <w:rPr>
          <w:rFonts w:cs="Times New Roman" w:ascii="Times New Roman" w:hAnsi="Times New Roman"/>
          <w:sz w:val="22"/>
        </w:rPr>
        <w:t>On March 15, Consumers Energy Company (Consumers) submitted a Letter Agreement with Distributed Power Systems, LLC.  The Agreement enables Consumers to perform certain pre-construction activities associated with providing an electrical connection between a generating plant to be built by Distributed Power Systems and Consumers' transmission system. Filing noticed March 21. Protests due April 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PPL Wallingford Energy, ER01-1559-000. </w:t>
      </w:r>
      <w:r>
        <w:rPr>
          <w:rFonts w:cs="Times New Roman" w:ascii="Times New Roman" w:hAnsi="Times New Roman"/>
          <w:i/>
          <w:iCs/>
          <w:sz w:val="22"/>
        </w:rPr>
        <w:t xml:space="preserve">Wholesale Electric Energy and Capacity Transactions. </w:t>
      </w:r>
      <w:r>
        <w:rPr>
          <w:rFonts w:cs="Times New Roman" w:ascii="Times New Roman" w:hAnsi="Times New Roman"/>
          <w:sz w:val="22"/>
        </w:rPr>
        <w:t>On March 15, PPL Wallingford Energy submitted an application for authority to sell electric energy, capacity, and ancillary services at market-based rates and to resell transmission and associated ancillary services.  PPL Wallingford stated that it was formed for the purpose of developing and operating a 250 MW natural gas-fired generating plant located in Wallingford, Connecticut, which is expected to synchronize with the transmission grid in early May 2001 and to come on line in June 2001. Filing noticed March 21. Protests due April 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American Transmission Systems, Inc., ER01-1560-000. </w:t>
      </w:r>
      <w:r>
        <w:rPr>
          <w:rFonts w:cs="Times New Roman" w:ascii="Times New Roman" w:hAnsi="Times New Roman"/>
          <w:i/>
          <w:iCs/>
          <w:sz w:val="22"/>
        </w:rPr>
        <w:t xml:space="preserve">Network Integration Transmission Service Agreement. </w:t>
      </w:r>
      <w:r>
        <w:rPr>
          <w:rFonts w:cs="Times New Roman" w:ascii="Times New Roman" w:hAnsi="Times New Roman"/>
          <w:sz w:val="22"/>
        </w:rPr>
        <w:t>On March 15, American Transmission Systems, Inc. submitted a Network Integration Transmission Service Agreement and a Network Operating Agreement under the Ohio Retail Electric Program with Green Mountain Energy Company. Filing noticed March 21. Protests due April 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Maine Electric Power Company, ER01-1562-000. </w:t>
      </w:r>
      <w:r>
        <w:rPr>
          <w:rFonts w:cs="Times New Roman" w:ascii="Times New Roman" w:hAnsi="Times New Roman"/>
          <w:i/>
          <w:iCs/>
          <w:sz w:val="22"/>
        </w:rPr>
        <w:t xml:space="preserve">Short-Term Firm Point-to-Point Transmission Service Agreement. </w:t>
      </w:r>
      <w:r>
        <w:rPr>
          <w:rFonts w:cs="Times New Roman" w:ascii="Times New Roman" w:hAnsi="Times New Roman"/>
          <w:sz w:val="22"/>
        </w:rPr>
        <w:t>On March 15, Maine Electric Power Co. submitted a short-term firm point-to-point transmission service agreement with NRG Power Marketing, Inc. Filing noticed March 21. Protests due April 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Alliant Energy Corporate Services Inc., ER01-1563-000. </w:t>
      </w:r>
      <w:r>
        <w:rPr>
          <w:rFonts w:cs="Times New Roman" w:ascii="Times New Roman" w:hAnsi="Times New Roman"/>
          <w:i/>
          <w:iCs/>
          <w:sz w:val="22"/>
        </w:rPr>
        <w:t xml:space="preserve">Market-Based Wholesale Power Sales Agreement. </w:t>
      </w:r>
      <w:r>
        <w:rPr>
          <w:rFonts w:cs="Times New Roman" w:ascii="Times New Roman" w:hAnsi="Times New Roman"/>
          <w:sz w:val="22"/>
        </w:rPr>
        <w:t>On March 15, Alliant Energy Corporate Services Inc. submitted a market-based wholesale power sales service agreement with PECO Energy Co. Filing noticed March 21. Protests due April 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Southwest Power Pool, Inc., ER01-1564-000. </w:t>
      </w:r>
      <w:r>
        <w:rPr>
          <w:rFonts w:cs="Times New Roman" w:ascii="Times New Roman" w:hAnsi="Times New Roman"/>
          <w:i/>
          <w:iCs/>
          <w:sz w:val="22"/>
        </w:rPr>
        <w:t xml:space="preserve">Firm Point-to-Point Transmission Service Agreement. </w:t>
      </w:r>
      <w:r>
        <w:rPr>
          <w:rFonts w:cs="Times New Roman" w:ascii="Times New Roman" w:hAnsi="Times New Roman"/>
          <w:sz w:val="22"/>
        </w:rPr>
        <w:t>On March 16, Southwest Power Pool, Inc. (SPP) submitted a firm point-to-point transmission service agreement with American Electric Power. SPP stated that the maximum amount of capacity and energy to be transmitted is 172 MW. Filing noticed March 21. Protests due April 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Oklahoma Gas and Electric Company, ER01-1567-000. </w:t>
      </w:r>
      <w:r>
        <w:rPr>
          <w:rFonts w:cs="Times New Roman" w:ascii="Times New Roman" w:hAnsi="Times New Roman"/>
          <w:i/>
          <w:iCs/>
          <w:sz w:val="22"/>
        </w:rPr>
        <w:t xml:space="preserve">Power Sales Agreement. </w:t>
      </w:r>
      <w:r>
        <w:rPr>
          <w:rFonts w:cs="Times New Roman" w:ascii="Times New Roman" w:hAnsi="Times New Roman"/>
          <w:sz w:val="22"/>
        </w:rPr>
        <w:t>On March 16, Oklahoma Gas and Electric Company (OG&amp;E) submitted a long-term power sales service agreement with Municipal Energy Agency of Mississippi. Filing noticed March 21. Protests due April 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Northern Iowa Windpower LLC, ER01-1570-000. </w:t>
      </w:r>
      <w:r>
        <w:rPr>
          <w:rFonts w:cs="Times New Roman" w:ascii="Times New Roman" w:hAnsi="Times New Roman"/>
          <w:i/>
          <w:iCs/>
          <w:sz w:val="22"/>
        </w:rPr>
        <w:t xml:space="preserve">Wholesale Electric Energy and Capacity Transaction. </w:t>
      </w:r>
      <w:r>
        <w:rPr>
          <w:rFonts w:cs="Times New Roman" w:ascii="Times New Roman" w:hAnsi="Times New Roman"/>
          <w:sz w:val="22"/>
        </w:rPr>
        <w:t>On March 16, Northern Iowa Windpower LLC (NIW) filed an application, requesting that FERC issue an order granting market-based rate authority, waiving any necessary regulations and granting blanket approvals.  Specifically, NIW requested FERC to authorize it to engage in sales of electric wholesale energy at market-based rates. MIW stated that the project will be an 80 MW wind-powered electric generation project located in Worth County, Iowa.  Further, NIW contended that the project will interconnect with 161 kV transmission line owned by Alliant Energy Corporation. Filing noticed March 21. Protests due April 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Florida Power &amp; Light Company, ER01-1571-000. </w:t>
      </w:r>
      <w:r>
        <w:rPr>
          <w:rFonts w:cs="Times New Roman" w:ascii="Times New Roman" w:hAnsi="Times New Roman"/>
          <w:i/>
          <w:iCs/>
          <w:sz w:val="22"/>
        </w:rPr>
        <w:t xml:space="preserve">Firm and Non-Firm Point-to-Point Transmission Service Agreement. </w:t>
      </w:r>
      <w:r>
        <w:rPr>
          <w:rFonts w:cs="Times New Roman" w:ascii="Times New Roman" w:hAnsi="Times New Roman"/>
          <w:sz w:val="22"/>
        </w:rPr>
        <w:t>On March 16, Florida Power &amp; Light Company submitted an umbrella service agreement for firm and non-firm point-to-point transmission service with AXIA Energy L.P. Filing noticed March 21. Protests due April 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Mid-Continent Area Power Pool, OA97-163-012, ER97-1162-011 and OA97-65-012. </w:t>
      </w:r>
      <w:r>
        <w:rPr>
          <w:rFonts w:cs="Times New Roman" w:ascii="Times New Roman" w:hAnsi="Times New Roman"/>
          <w:i/>
          <w:iCs/>
          <w:sz w:val="22"/>
        </w:rPr>
        <w:t xml:space="preserve">Procedures Changes to Tariff. </w:t>
      </w:r>
      <w:r>
        <w:rPr>
          <w:rFonts w:cs="Times New Roman" w:ascii="Times New Roman" w:hAnsi="Times New Roman"/>
          <w:sz w:val="22"/>
        </w:rPr>
        <w:t>Order issued April 15, 1999, directing MAPP to make certain modifications to Service Schedule F.  In subsequent filings, MAPP requested permission to phase-in compliance with FERC's order due to significant system modifications required by certain of the changes to Schedule F. On February 2, the</w:t>
      </w:r>
      <w:r>
        <w:rPr>
          <w:rFonts w:cs="Times New Roman" w:ascii="Times New Roman" w:hAnsi="Times New Roman"/>
          <w:b/>
          <w:bCs/>
          <w:sz w:val="22"/>
        </w:rPr>
        <w:t xml:space="preserve"> </w:t>
      </w:r>
      <w:r>
        <w:rPr>
          <w:rFonts w:cs="Times New Roman" w:ascii="Times New Roman" w:hAnsi="Times New Roman"/>
          <w:sz w:val="22"/>
        </w:rPr>
        <w:t>Mid-Continent Area Power Pool (MAPP) filed its notification. Order issued March 21 accepting MAPP’s revision to certain policies and procedures set forth on its OASIS to further implement the bumping and matching requirements for firm and non-firm transmission service provided in Schedule F, MAPP's pool-wide transmission services tariff. Requests for Rehearing due April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Carolina Power &amp; Light Company, Duke Energy Corporation, South Carolina Electric &amp; Gas Company, and GridSouth Transco LLC, RT01-74-000. </w:t>
      </w:r>
      <w:r>
        <w:rPr>
          <w:rFonts w:cs="Times New Roman" w:ascii="Times New Roman" w:hAnsi="Times New Roman"/>
          <w:i/>
          <w:iCs/>
          <w:sz w:val="22"/>
        </w:rPr>
        <w:t xml:space="preserve">Conference. </w:t>
      </w:r>
      <w:r>
        <w:rPr>
          <w:rFonts w:cs="Times New Roman" w:ascii="Times New Roman" w:hAnsi="Times New Roman"/>
          <w:sz w:val="22"/>
        </w:rPr>
        <w:t>Order issued March 14, requiring, among other things, FERC staff to convene a conference with representatives of GridSouth Transco LLC and South Carolina Public Service Authority (Santee Cooper) to explore solutions that will permit Santee Cooper to be included in the GridSouth RTO. Notice issued March 21 setting a conference for 9:00 AM on Thursday, March 29, 2001. All parties of record and other interested parties are welcome to attend.</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PJM Interconnection LLC and Allegheny Power System Operating Companies, RT01-98-000. </w:t>
      </w:r>
      <w:r>
        <w:rPr>
          <w:rFonts w:cs="Times New Roman" w:ascii="Times New Roman" w:hAnsi="Times New Roman"/>
          <w:i/>
          <w:iCs/>
          <w:sz w:val="22"/>
        </w:rPr>
        <w:t xml:space="preserve">RTO. </w:t>
      </w:r>
      <w:r>
        <w:rPr>
          <w:rFonts w:cs="Times New Roman" w:ascii="Times New Roman" w:hAnsi="Times New Roman"/>
          <w:sz w:val="22"/>
        </w:rPr>
        <w:t>On March 15, PJM Interconnection LLC and the Allegheny Power System Operating Companies: Monongahela Power Co., The Potomac Edison Co., and West Penn Power Co., jointly submitted a filing to establish PJM as a Regional Transmission Organization (RTO) for Allegheny pursuant to an arrangement known as PJM West. Filing noticed March 21. Protests due April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Wolverine Power Supply Cooperative, Inc., ER01-286-001. </w:t>
      </w:r>
      <w:r>
        <w:rPr>
          <w:rFonts w:cs="Times New Roman" w:ascii="Times New Roman" w:hAnsi="Times New Roman"/>
          <w:i/>
          <w:iCs/>
          <w:sz w:val="22"/>
        </w:rPr>
        <w:t xml:space="preserve">Compliance Filing. </w:t>
      </w:r>
      <w:r>
        <w:rPr>
          <w:rFonts w:cs="Times New Roman" w:ascii="Times New Roman" w:hAnsi="Times New Roman"/>
          <w:sz w:val="22"/>
        </w:rPr>
        <w:t>Order issued December 29 accepting Wolverine Power Supply Cooperative Inc.’s amendment to its open access transmission tariff (OATT), as modified. The amendment accommodates retail customer choice in Michigan and adds delivery scheduling and balancing service as a new service for generators directly interconnected to the Wolverine transmission system. On January 26, Wolverine filed a revised OATT pursuant to the December 29 Order. Order issued March 22 accepting Wolverine’s revised OATT, which (1) revised Schedule 4A to provide that a customer who is billed for energy imbalance is not also charged for delivery scheduling and balancing service; (2) added the option of consolidating requests to Section 3.1 and 4.1 of Attachment J (Retail Access Service) so that they are consistent with the OATT; (3) amended Section 2.3 of Attachment J by providing that it will attempt to provide Retail Access Service earlier than nine months from the date of notice, to the extent practicable; (4) removed Section 2.4 from Attachment J, which eliminated the rollover right for the larger retail customers who switch to new suppliers under the state retail choice program; (5) removed Section 2.10 of Attachment J, which prohibited a retail customer who has terminated its Retail Access Service from applying to take new retail access service under Attachment J until one year after the customer returns to bundled service; and (6) revised Section 2.3 and 6.1 so as to allow retail customers to deal directly with and contract Wolverine to obtain retail access service. Requests for Rehearing due April 23.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Consumers Energy Company and International Transmission Company, ER01-1221-000. </w:t>
      </w:r>
      <w:r>
        <w:rPr>
          <w:rFonts w:cs="Times New Roman" w:ascii="Times New Roman" w:hAnsi="Times New Roman"/>
          <w:i/>
          <w:iCs/>
          <w:sz w:val="22"/>
        </w:rPr>
        <w:t xml:space="preserve">Michigan Electric Coordinated Systems Transmission Interconnection and Control Area Operating Agreement. </w:t>
      </w:r>
      <w:r>
        <w:rPr>
          <w:rFonts w:cs="Times New Roman" w:ascii="Times New Roman" w:hAnsi="Times New Roman"/>
          <w:sz w:val="22"/>
        </w:rPr>
        <w:t>Order issued March 22 accepting Consumers Energy Co.’s (Consumers) and International Transmission Co.’s (ITC) (together, the Parties) Michigan Electric Coordinated Systems Transmission Interconnection and Control Area Operating Agreement between Consumers and ITC. Requests for Rehearing due April 23.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Kentucky Utilities Company, ER01-1288-000. </w:t>
      </w:r>
      <w:r>
        <w:rPr>
          <w:rFonts w:cs="Times New Roman" w:ascii="Times New Roman" w:hAnsi="Times New Roman"/>
          <w:i/>
          <w:iCs/>
          <w:sz w:val="22"/>
        </w:rPr>
        <w:t xml:space="preserve">Interconnection Agreement. </w:t>
      </w:r>
      <w:r>
        <w:rPr>
          <w:rFonts w:cs="Times New Roman" w:ascii="Times New Roman" w:hAnsi="Times New Roman"/>
          <w:sz w:val="22"/>
        </w:rPr>
        <w:t>Order issued March 22 accepting Kentucky Utilities Company’s (KU) interconnection agreement with East Kentucky Power Cooperative. This filing effectuated the addition of a 138 kV free-flowing interconnection point at East Kentucky Power Company's (EKPC) Fawkes Substation. KU has constructed and installed a 138 kV tap structure in its Fawkes-Lake Reba Tap 138 kV line and has added relaying CT's and other facilities necessary to accommodate the new interconnection point. In accordance with the agreement, East Kentucky has to reimburse KU for the costs incurred to construct the interconnection at the Fawkes station. Requests for Rehearing due April 23.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Detroit Edison Company and DTE Energy Trading, Inc., ER01-1572-000. </w:t>
      </w:r>
      <w:r>
        <w:rPr>
          <w:rFonts w:cs="Times New Roman" w:ascii="Times New Roman" w:hAnsi="Times New Roman"/>
          <w:i/>
          <w:iCs/>
          <w:sz w:val="22"/>
        </w:rPr>
        <w:t xml:space="preserve">Modifications to Code of Conduct, Market-Based Wholesale Power Tariff and Service Agreements. </w:t>
      </w:r>
      <w:r>
        <w:rPr>
          <w:rFonts w:cs="Times New Roman" w:ascii="Times New Roman" w:hAnsi="Times New Roman"/>
          <w:sz w:val="22"/>
        </w:rPr>
        <w:t>On March 19, the Detroit Edison Co. and DTE Energy Trading, Inc. submitted (1) an amended Code of Conduct; (2) an amended Detroit Edison market-based rate wholesale power sales tariff; (3) a service agreement for sales from Detroit Edison to DTE Energy Trading under Detroit Edison's market-based sales tariff; and (4) a service agreement for sales from DTE Energy Trading to Detroit Edison under DTE Energy Trading's market- based rate schedule. Filing noticed March 22. Protests due April 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Northeast Utilities Service Company, ER01-1573-000. </w:t>
      </w:r>
      <w:r>
        <w:rPr>
          <w:rFonts w:cs="Times New Roman" w:ascii="Times New Roman" w:hAnsi="Times New Roman"/>
          <w:i/>
          <w:iCs/>
          <w:sz w:val="22"/>
        </w:rPr>
        <w:t xml:space="preserve">Network Integration Transmission Service Agreement. </w:t>
      </w:r>
      <w:r>
        <w:rPr>
          <w:rFonts w:cs="Times New Roman" w:ascii="Times New Roman" w:hAnsi="Times New Roman"/>
          <w:sz w:val="22"/>
        </w:rPr>
        <w:t>On March 19, Northeast Utilities Service Company, on behalf of the Northeast Utilities System Companies, submitted a Network Integration Transmission Service Agreement with Ashland Municipal Electric Department. Filing noticed March 22. Protests due April 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Northeast Utilities Service Company, ER01-1574-000. </w:t>
      </w:r>
      <w:r>
        <w:rPr>
          <w:rFonts w:cs="Times New Roman" w:ascii="Times New Roman" w:hAnsi="Times New Roman"/>
          <w:i/>
          <w:iCs/>
          <w:sz w:val="22"/>
        </w:rPr>
        <w:t xml:space="preserve">Network Integration Transmission Service Agreement. </w:t>
      </w:r>
      <w:r>
        <w:rPr>
          <w:rFonts w:cs="Times New Roman" w:ascii="Times New Roman" w:hAnsi="Times New Roman"/>
          <w:sz w:val="22"/>
        </w:rPr>
        <w:t>On March 19, Northeast Utilities Service Company, on behalf of the Northeast Utilities System Companies, submitted a Network Integration Transmission Service Agreement with the New Hampton Village Precinct. Filing noticed March 22. Protests due April 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PECO Energy Company, ER01-1575-000. </w:t>
      </w:r>
      <w:r>
        <w:rPr>
          <w:rFonts w:cs="Times New Roman" w:ascii="Times New Roman" w:hAnsi="Times New Roman"/>
          <w:i/>
          <w:iCs/>
          <w:sz w:val="22"/>
        </w:rPr>
        <w:t xml:space="preserve">Service Agreement. </w:t>
      </w:r>
      <w:r>
        <w:rPr>
          <w:rFonts w:cs="Times New Roman" w:ascii="Times New Roman" w:hAnsi="Times New Roman"/>
          <w:sz w:val="22"/>
        </w:rPr>
        <w:t>On March 19, PECO Energy Company submitted a service agreement with and Minnesota Municipal Power Agency. Filing noticed March 22. Protests due April 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Alliant Energy Corporate Services, Inc., ER01-1576-000. </w:t>
      </w:r>
      <w:r>
        <w:rPr>
          <w:rFonts w:cs="Times New Roman" w:ascii="Times New Roman" w:hAnsi="Times New Roman"/>
          <w:i/>
          <w:iCs/>
          <w:sz w:val="22"/>
        </w:rPr>
        <w:t xml:space="preserve">Long-Term Firm Point-to-Point Transmission Service Agreement. </w:t>
      </w:r>
      <w:r>
        <w:rPr>
          <w:rFonts w:cs="Times New Roman" w:ascii="Times New Roman" w:hAnsi="Times New Roman"/>
          <w:sz w:val="22"/>
        </w:rPr>
        <w:t>On March 19, Alliant Energy Corporate Services, Inc., on behalf of IES Utilities Inc., Interstate Power Company, and Wisconsin Power and Light Company, submitted a long-term firm point-to-point transmission service agreement with Alliant Energy Corporate Services, Inc. Filing noticed March 22. Protests due April 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American Transmission Company, LLC, ER01-1577-000. </w:t>
      </w:r>
      <w:r>
        <w:rPr>
          <w:rFonts w:cs="Times New Roman" w:ascii="Times New Roman" w:hAnsi="Times New Roman"/>
          <w:i/>
          <w:iCs/>
          <w:sz w:val="22"/>
        </w:rPr>
        <w:t xml:space="preserve">Revised Tariff Sheets. </w:t>
      </w:r>
      <w:r>
        <w:rPr>
          <w:rFonts w:cs="Times New Roman" w:ascii="Times New Roman" w:hAnsi="Times New Roman"/>
          <w:sz w:val="22"/>
        </w:rPr>
        <w:t>On March 19, American Transmission Company, LLC (ATCLLC) submitted revised tariff sheets with proposed changes to its Open Access Transmission Tariff, which will implement revisions to the billing and payments provisions of ATCLLC's formula rate to allow ATCLLC to recover its transmission costs on a more timely basis. Filing noticed March 22. Protests due April 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Florida Keys Electric Cooperative Association, Inc., ER01-1590-000. </w:t>
      </w:r>
      <w:r>
        <w:rPr>
          <w:rFonts w:cs="Times New Roman" w:ascii="Times New Roman" w:hAnsi="Times New Roman"/>
          <w:i/>
          <w:iCs/>
          <w:sz w:val="22"/>
        </w:rPr>
        <w:t xml:space="preserve">Long-Term Joint Investment Transmission Agreement. </w:t>
      </w:r>
      <w:r>
        <w:rPr>
          <w:rFonts w:cs="Times New Roman" w:ascii="Times New Roman" w:hAnsi="Times New Roman"/>
          <w:sz w:val="22"/>
        </w:rPr>
        <w:t>On March 19, Florida Keys Electric Cooperative Association, Inc. (FKEC) submitted a revised rate for non-firm transmission service pursuant to the terms and conditions of the long-term joint investment transmission agreement with the City Electric System, Key West, Florida. Filing noticed March 22. Protests due April 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Georgia Power Company and Southern Power Company, EC01-68-000. </w:t>
      </w:r>
      <w:r>
        <w:rPr>
          <w:rFonts w:cs="Times New Roman" w:ascii="Times New Roman" w:hAnsi="Times New Roman"/>
          <w:i/>
          <w:iCs/>
          <w:sz w:val="22"/>
        </w:rPr>
        <w:t xml:space="preserve">Disposition of Jurisdictional Facilities. </w:t>
      </w:r>
      <w:r>
        <w:rPr>
          <w:rFonts w:cs="Times New Roman" w:ascii="Times New Roman" w:hAnsi="Times New Roman"/>
          <w:sz w:val="22"/>
        </w:rPr>
        <w:t>Order issued March 23 accepting Georgia Power Company and Southern Power Company’s application seeking all approvals necessary to effect the transfer and assignment of certain jurisdictional facilities owned by Georgia Power to its corporate affiliate Southern Power. Specifically, these jurisdictional facilities are three wholesale power sales contracts and associated records. Two of the purchase power agreements are with LG&amp;E Marketing, Inc. and the other one is with Dynegy Power Marketing, Inc. These agreements provide for sales of capacity and associated energy from Georgia Power to a non-affiliated purchaser. The generation output sold to these customers approximates the output from Plant Dahlberg, a generating station constructed by Georgia Power in Monroe County, GA. The purpose for transferring the agreements to Southern Power is to proceed with implementing consolidation of Georgia Power's future sales of wholesale power within an entity structurally separate from its franchised retail electric utility operations and power delivery network operations. Requests for Rehearing due April 23.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Illinois Power Company and Dynegy Midwest Generation, Inc., EC01-71-000. </w:t>
      </w:r>
      <w:r>
        <w:rPr>
          <w:rFonts w:cs="Times New Roman" w:ascii="Times New Roman" w:hAnsi="Times New Roman"/>
          <w:i/>
          <w:iCs/>
          <w:sz w:val="22"/>
        </w:rPr>
        <w:t xml:space="preserve">Disposition of Jurisdictional Facilities. </w:t>
      </w:r>
      <w:r>
        <w:rPr>
          <w:rFonts w:cs="Times New Roman" w:ascii="Times New Roman" w:hAnsi="Times New Roman"/>
          <w:sz w:val="22"/>
        </w:rPr>
        <w:t>Order issued March 23 accepting Illinois Power Company’s and Dynegy Midwest Generation, Inc.’s (Dynegy Midwest) joint application for authorization of a proposed transaction consisting of the indirect transfer of generation-related facilities consisting of generator step-up and station power transformers with associated generation lead lines, switches, circuit breakers and foundations from Illinois Power to Dynegy Midwest.  Requests for Rehearing due April 23.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szCs w:val="26"/>
        </w:rPr>
      </w:pPr>
      <w:r>
        <w:rPr>
          <w:rFonts w:cs="Times New Roman" w:ascii="Times New Roman" w:hAnsi="Times New Roman"/>
          <w:b/>
          <w:bCs/>
          <w:sz w:val="22"/>
        </w:rPr>
        <w:t xml:space="preserve">NSTAR Services Company v. New England Power Pool and ISO New England, EL00-83-005, ER00-2811-005, ER00-2937-003, EL00-62-023 and ER00-2052-010. </w:t>
      </w:r>
      <w:r>
        <w:rPr>
          <w:rFonts w:cs="Times New Roman" w:ascii="Times New Roman" w:hAnsi="Times New Roman"/>
          <w:i/>
          <w:iCs/>
          <w:sz w:val="22"/>
        </w:rPr>
        <w:t xml:space="preserve">Complaint and Market Rule Revisions. </w:t>
      </w:r>
      <w:r>
        <w:rPr>
          <w:rFonts w:cs="Times New Roman" w:ascii="Times New Roman" w:hAnsi="Times New Roman"/>
          <w:sz w:val="22"/>
          <w:szCs w:val="26"/>
        </w:rPr>
        <w:t>On March 19, the New England Power Pool Participants Committee submitted revisions to its Market Rules in response to requirements of the July 26, 2000 Order. The revised Market Rules were developed to expand the load response programs within the NEPOOL Control Area. This filing proposed two distinct classes of a new “Type 6” Interruptible Load”, (1) Class 1 Interruptible Loads would be called upon a following a Contingency Loss, or following the accounting of voltage reduction as ten minute reserve or the actual implementation of voltage reductions; and (2) Class 2 Interruptible Loads are designed as purely price-responsive load that participates in a program where it can decide from event to event whether to interrupt if the Energy Clearing Price exceeds a predetermined level. Filing noticed March 23. Protests due April 9.</w:t>
      </w:r>
    </w:p>
    <w:p>
      <w:pPr>
        <w:pStyle w:val="Normal"/>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540" w:start="540" w:end="0"/>
        <w:jc w:val="both"/>
        <w:rPr>
          <w:rFonts w:ascii="Times New Roman" w:hAnsi="Times New Roman" w:cs="Times New Roman"/>
          <w:sz w:val="22"/>
          <w:szCs w:val="26"/>
        </w:rPr>
      </w:pPr>
      <w:r>
        <w:rPr>
          <w:rFonts w:cs="Times New Roman" w:ascii="Times New Roman" w:hAnsi="Times New Roman"/>
          <w:b/>
          <w:bCs/>
          <w:sz w:val="22"/>
          <w:szCs w:val="26"/>
        </w:rPr>
        <w:t xml:space="preserve">Niagara Mohawk Holdings, Inc. and National Grid USA, EL01-56-000. </w:t>
      </w:r>
      <w:r>
        <w:rPr>
          <w:rFonts w:cs="Times New Roman" w:ascii="Times New Roman" w:hAnsi="Times New Roman"/>
          <w:i/>
          <w:iCs/>
          <w:sz w:val="22"/>
          <w:szCs w:val="26"/>
        </w:rPr>
        <w:t xml:space="preserve">Accounting Matters. </w:t>
      </w:r>
      <w:r>
        <w:rPr>
          <w:rFonts w:cs="Times New Roman" w:ascii="Times New Roman" w:hAnsi="Times New Roman"/>
          <w:sz w:val="22"/>
          <w:szCs w:val="26"/>
        </w:rPr>
        <w:t>On February 1, as part of their merger application in Docket No. EC01-63-000, Niagara Mohawk Holdings, Inc. and National Grid USA (Applicants) also requested FERC authorization for various accounting matters related to the merger. These accounting authorizations are the subject of the request for declaratory order that is assigned in Docket No. EL01-56-000. Specifically, Applicants seek FERC authorization to pay as dividends from paid-in capital accounts, preexisting retained earnings that will have been restated as paid-in capital as a result of accounting conventions associated with the merger. Also, Applicants seek authorization to calculate earnings available for dividends by adding back the related amortization of the acquisition premium and transaction costs as well as non-cash charges to income resulting from accounting changes or charges to income resulting from significant unanticipated events. Finally, Applicants requested authorization for Niagara Mohawk Power Corp. to transfer revenues from major transactions (such as assets sales, divesture, or securitization) to its parent. Filing noticed March 23. Protests due April 2.</w:t>
      </w:r>
    </w:p>
    <w:p>
      <w:pPr>
        <w:pStyle w:val="Normal"/>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Wisconsin Electric Power Company, ER01-678-000 and ER01-678-001. </w:t>
      </w:r>
      <w:r>
        <w:rPr>
          <w:rFonts w:cs="Times New Roman" w:ascii="Times New Roman" w:hAnsi="Times New Roman"/>
          <w:i/>
          <w:iCs/>
          <w:sz w:val="22"/>
        </w:rPr>
        <w:t xml:space="preserve">Withdrawal. </w:t>
      </w:r>
      <w:r>
        <w:rPr>
          <w:rFonts w:cs="Times New Roman" w:ascii="Times New Roman" w:hAnsi="Times New Roman"/>
          <w:sz w:val="22"/>
        </w:rPr>
        <w:t>On December 13, 2000, Wisconsin Electric Power Company (Wisconsin Electric) submitted two five-year service agreements with Madison Gas and Electric Company (MG&amp;E) for firm point-to-point transmission service. On March 20, Wisconsin Electric submitted a letter to withdraw its filings of service agreements for firm transmission service with MG&amp;E.  WEPC contended that it seeks to withdraw these agreements since they are duplicative of the long-term service agreements for transmission service, which were submitted in Docket No. ER01-710-000. Filing noticed March 23. Protests due April 10.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Kentucky Utilities Company, ER01-1334-000. </w:t>
      </w:r>
      <w:r>
        <w:rPr>
          <w:rFonts w:cs="Times New Roman" w:ascii="Times New Roman" w:hAnsi="Times New Roman"/>
          <w:i/>
          <w:iCs/>
          <w:sz w:val="22"/>
        </w:rPr>
        <w:t xml:space="preserve">Revisions to Existing Contracts. </w:t>
      </w:r>
      <w:r>
        <w:rPr>
          <w:rFonts w:cs="Times New Roman" w:ascii="Times New Roman" w:hAnsi="Times New Roman"/>
          <w:sz w:val="22"/>
        </w:rPr>
        <w:t>Order issued February 10, 1997 accepting contracts filed by Kentucky Utilities Co. with its various customers.  On February 23, Kentucky Utilities Co. submitted revisions to existing contracts between itself and its wholesale requirements customers. Order issued March 23 accepting Kentucky Utilities Co.’s revisions. Kentucky Utilities maintained that it entered into contracts with each of its customers, under which the customers will receive the benefits of power and energy made available to them by the Southeastern Power Administration. The revisions reflected changes to each of the agreements, impacting an adjustment based on market value, which was negotiated to be the same as the one for year 2000. Requests for Rehearing due April 23.</w:t>
      </w:r>
    </w:p>
    <w:p>
      <w:pPr>
        <w:pStyle w:val="Normal"/>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540" w:start="540" w:end="0"/>
        <w:jc w:val="both"/>
        <w:rPr>
          <w:rFonts w:ascii="Times New Roman" w:hAnsi="Times New Roman" w:cs="Times New Roman"/>
          <w:sz w:val="22"/>
          <w:szCs w:val="26"/>
        </w:rPr>
      </w:pPr>
      <w:r>
        <w:rPr>
          <w:rFonts w:cs="Times New Roman" w:ascii="Times New Roman" w:hAnsi="Times New Roman"/>
          <w:b/>
          <w:bCs/>
          <w:sz w:val="22"/>
          <w:szCs w:val="26"/>
        </w:rPr>
        <w:t xml:space="preserve">Southwest Power Pool, Inc., ER01-1580-000. </w:t>
      </w:r>
      <w:r>
        <w:rPr>
          <w:rFonts w:cs="Times New Roman" w:ascii="Times New Roman" w:hAnsi="Times New Roman"/>
          <w:i/>
          <w:iCs/>
          <w:sz w:val="22"/>
          <w:szCs w:val="26"/>
        </w:rPr>
        <w:t xml:space="preserve">Firm and Non-Firm Point-to-Point Transmission Service Agreements. </w:t>
      </w:r>
      <w:r>
        <w:rPr>
          <w:rFonts w:cs="Times New Roman" w:ascii="Times New Roman" w:hAnsi="Times New Roman"/>
          <w:sz w:val="22"/>
          <w:szCs w:val="26"/>
        </w:rPr>
        <w:t>On March 20, Southwest Power Pool, Inc. (SPP) submitted firm and non-firm point-to-point transmission service agreements and loss compensation service with Axia Energy, LP, Conoco Gas and Power Marketing-a division of Conoco, Inc., and Split Rock Energy LLC. Filing noticed March 23. Protests due April 10.</w:t>
      </w:r>
    </w:p>
    <w:p>
      <w:pPr>
        <w:pStyle w:val="Normal"/>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540" w:start="540" w:end="0"/>
        <w:jc w:val="both"/>
        <w:rPr>
          <w:rFonts w:ascii="Times New Roman" w:hAnsi="Times New Roman" w:cs="Times New Roman"/>
          <w:sz w:val="22"/>
          <w:szCs w:val="26"/>
        </w:rPr>
      </w:pPr>
      <w:r>
        <w:rPr>
          <w:rFonts w:cs="Times New Roman" w:ascii="Times New Roman" w:hAnsi="Times New Roman"/>
          <w:b/>
          <w:bCs/>
          <w:sz w:val="22"/>
          <w:szCs w:val="26"/>
        </w:rPr>
        <w:t xml:space="preserve">Wisconsin Public Service Corporation, ER01-1582-000. </w:t>
      </w:r>
      <w:r>
        <w:rPr>
          <w:rFonts w:cs="Times New Roman" w:ascii="Times New Roman" w:hAnsi="Times New Roman"/>
          <w:i/>
          <w:iCs/>
          <w:sz w:val="22"/>
          <w:szCs w:val="26"/>
        </w:rPr>
        <w:t xml:space="preserve">Firm Transmission Service Agreement. </w:t>
      </w:r>
      <w:r>
        <w:rPr>
          <w:rFonts w:cs="Times New Roman" w:ascii="Times New Roman" w:hAnsi="Times New Roman"/>
          <w:sz w:val="22"/>
          <w:szCs w:val="26"/>
        </w:rPr>
        <w:t>On March 20, Wisconsin Public Service Corporation filed a firm transmission agreement with WE Power Marketing. The maximum amount of capacity and energy to be transmitted is 2 MW plus losses. Filing noticed March 23. Protests due April 10.</w:t>
      </w:r>
    </w:p>
    <w:p>
      <w:pPr>
        <w:pStyle w:val="Normal"/>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540" w:start="540" w:end="0"/>
        <w:jc w:val="both"/>
        <w:rPr>
          <w:rFonts w:ascii="Times New Roman" w:hAnsi="Times New Roman" w:cs="Times New Roman"/>
          <w:sz w:val="22"/>
          <w:szCs w:val="26"/>
        </w:rPr>
      </w:pPr>
      <w:r>
        <w:rPr>
          <w:rFonts w:cs="Times New Roman" w:ascii="Times New Roman" w:hAnsi="Times New Roman"/>
          <w:b/>
          <w:bCs/>
          <w:sz w:val="22"/>
          <w:szCs w:val="26"/>
        </w:rPr>
        <w:t xml:space="preserve">Louisville Gas and Electric Company and Kentucky Utilities, ER01-1583-000. </w:t>
      </w:r>
      <w:r>
        <w:rPr>
          <w:rFonts w:cs="Times New Roman" w:ascii="Times New Roman" w:hAnsi="Times New Roman"/>
          <w:i/>
          <w:iCs/>
          <w:sz w:val="22"/>
          <w:szCs w:val="26"/>
        </w:rPr>
        <w:t xml:space="preserve">Firm Point-to-Point Transmission Service Agreement. </w:t>
      </w:r>
      <w:r>
        <w:rPr>
          <w:rFonts w:cs="Times New Roman" w:ascii="Times New Roman" w:hAnsi="Times New Roman"/>
          <w:sz w:val="22"/>
          <w:szCs w:val="26"/>
        </w:rPr>
        <w:t>On March 20, Louisville Gas and Electric Company (LG&amp;E) and Kentucky Utilities (KU) submitted a firm point-to-point transmission service agreement with the Cincinnati Gas and Electric Company, PSI Energy, Inc. and Cinergy Services, Inc., as agent for and on behalf of the Cinergy Operating Companies. Filing noticed March 23. Protests due April 10.</w:t>
      </w:r>
    </w:p>
    <w:p>
      <w:pPr>
        <w:pStyle w:val="Normal"/>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540" w:start="540" w:end="0"/>
        <w:jc w:val="both"/>
        <w:rPr>
          <w:rFonts w:ascii="Times New Roman" w:hAnsi="Times New Roman" w:cs="Times New Roman"/>
          <w:sz w:val="22"/>
          <w:szCs w:val="26"/>
        </w:rPr>
      </w:pPr>
      <w:r>
        <w:rPr>
          <w:rFonts w:cs="Times New Roman" w:ascii="Times New Roman" w:hAnsi="Times New Roman"/>
          <w:b/>
          <w:bCs/>
          <w:sz w:val="22"/>
          <w:szCs w:val="26"/>
        </w:rPr>
        <w:t xml:space="preserve">Allegheny Energy Service Corporation, ER01-1584-000. </w:t>
      </w:r>
      <w:r>
        <w:rPr>
          <w:rFonts w:cs="Times New Roman" w:ascii="Times New Roman" w:hAnsi="Times New Roman"/>
          <w:i/>
          <w:iCs/>
          <w:sz w:val="22"/>
          <w:szCs w:val="26"/>
        </w:rPr>
        <w:t xml:space="preserve">Firm and Non-Firm Point-to-Point Transmission Service Agreements. </w:t>
      </w:r>
      <w:r>
        <w:rPr>
          <w:rFonts w:cs="Times New Roman" w:ascii="Times New Roman" w:hAnsi="Times New Roman"/>
          <w:sz w:val="22"/>
          <w:szCs w:val="26"/>
        </w:rPr>
        <w:t>On March 20, Allegheny Energy Service Corporation, on behalf of Monongahela Power Company, The Potomac Edison Company, and West Penn Power Company, submitted firm and non-firm transmission service agreements with Axia Energy, LP. Filing noticed March 23. Protests due April 10.</w:t>
      </w:r>
    </w:p>
    <w:p>
      <w:pPr>
        <w:pStyle w:val="Normal"/>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540" w:start="540" w:end="0"/>
        <w:jc w:val="both"/>
        <w:rPr>
          <w:rFonts w:ascii="Times New Roman" w:hAnsi="Times New Roman" w:cs="Times New Roman"/>
          <w:sz w:val="22"/>
          <w:szCs w:val="26"/>
        </w:rPr>
      </w:pPr>
      <w:r>
        <w:rPr>
          <w:rFonts w:cs="Times New Roman" w:ascii="Times New Roman" w:hAnsi="Times New Roman"/>
          <w:b/>
          <w:bCs/>
          <w:sz w:val="22"/>
          <w:szCs w:val="26"/>
        </w:rPr>
        <w:t xml:space="preserve">Exelon Generation Company, LLC, ER01-1585-000. </w:t>
      </w:r>
      <w:r>
        <w:rPr>
          <w:rFonts w:cs="Times New Roman" w:ascii="Times New Roman" w:hAnsi="Times New Roman"/>
          <w:i/>
          <w:iCs/>
          <w:sz w:val="22"/>
          <w:szCs w:val="26"/>
        </w:rPr>
        <w:t xml:space="preserve">Wholesale Power Sales Transactions Agreement. </w:t>
      </w:r>
      <w:r>
        <w:rPr>
          <w:rFonts w:cs="Times New Roman" w:ascii="Times New Roman" w:hAnsi="Times New Roman"/>
          <w:sz w:val="22"/>
          <w:szCs w:val="26"/>
        </w:rPr>
        <w:t>On March 20, Exelon Generation Company, LLC (Exelon Generation) submitted a service agreement for wholesale power sales transactions with Orion Power MidWest, LP (OPMW).  The service agreement provided that Exelon Generation and OPMW may from time-to-time engage in short-term power sales transactions under the Exelon Generation Tariff, with Exelon Generation as the seller and OPMW as the purchaser. Filing noticed March 23. Protests due April 10.</w:t>
      </w:r>
    </w:p>
    <w:p>
      <w:pPr>
        <w:pStyle w:val="Normal"/>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Heading1"/>
        <w:ind w:hanging="0" w:start="0"/>
        <w:jc w:val="center"/>
        <w:rPr/>
      </w:pPr>
      <w:r>
        <w:rPr/>
        <w:t>WEST</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California Independent System Operator Corporation, ER01-1531-000. </w:t>
      </w:r>
      <w:r>
        <w:rPr>
          <w:rFonts w:cs="Times New Roman" w:ascii="Times New Roman" w:hAnsi="Times New Roman"/>
          <w:i/>
          <w:iCs/>
          <w:sz w:val="22"/>
        </w:rPr>
        <w:t xml:space="preserve">Participating Generator Agreement. </w:t>
      </w:r>
      <w:r>
        <w:rPr>
          <w:rFonts w:cs="Times New Roman" w:ascii="Times New Roman" w:hAnsi="Times New Roman"/>
          <w:sz w:val="22"/>
        </w:rPr>
        <w:t>On March 14, California Independent System Operator Corporation (CAISO) submitted an unexecuted Participating Generator Agreement with Aera Energy, LLC. Filing noticed March 19. Protests due April 4.</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szCs w:val="22"/>
        </w:rPr>
      </w:pPr>
      <w:r>
        <w:rPr>
          <w:rFonts w:cs="Times New Roman" w:ascii="Times New Roman" w:hAnsi="Times New Roman"/>
          <w:b/>
          <w:bCs/>
          <w:sz w:val="22"/>
          <w:szCs w:val="22"/>
        </w:rPr>
        <w:t xml:space="preserve">U.S. Department of Energy Bonneville Power Administration NJ01-1-000.  </w:t>
      </w:r>
      <w:r>
        <w:rPr>
          <w:rFonts w:cs="Times New Roman" w:ascii="Times New Roman" w:hAnsi="Times New Roman"/>
          <w:i/>
          <w:iCs/>
          <w:sz w:val="22"/>
          <w:szCs w:val="22"/>
        </w:rPr>
        <w:t xml:space="preserve">Open Access Transmission Tariff.  </w:t>
      </w:r>
      <w:r>
        <w:rPr>
          <w:rFonts w:cs="Times New Roman" w:ascii="Times New Roman" w:hAnsi="Times New Roman"/>
          <w:sz w:val="22"/>
          <w:szCs w:val="22"/>
        </w:rPr>
        <w:t>Order issued March 19 granting the Bonneville Power Administration’s (Bonneville) petition for declaratory order finding its revised Open Access Transmission Tariff satisfies FERC’s reciprocity standards of Order No. 888 and exempts Bonneville from paying a filing fee. Requests for Rehearing due April 18.</w:t>
      </w:r>
    </w:p>
    <w:p>
      <w:pPr>
        <w:pStyle w:val="Normal"/>
        <w:ind w:hanging="540" w:start="540" w:end="0"/>
        <w:jc w:val="both"/>
        <w:rPr>
          <w:rFonts w:ascii="Times New Roman" w:hAnsi="Times New Roman" w:cs="Times New Roman"/>
          <w:sz w:val="22"/>
          <w:szCs w:val="22"/>
        </w:rPr>
      </w:pPr>
      <w:r>
        <w:rPr>
          <w:rFonts w:cs="Times New Roman" w:ascii="Times New Roman" w:hAnsi="Times New Roman"/>
          <w:sz w:val="22"/>
          <w:szCs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Panda Gila River, LP, ER01-931-000 and ER01-931-001. </w:t>
      </w:r>
      <w:r>
        <w:rPr>
          <w:rFonts w:cs="Times New Roman" w:ascii="Times New Roman" w:hAnsi="Times New Roman"/>
          <w:i/>
          <w:iCs/>
          <w:sz w:val="22"/>
        </w:rPr>
        <w:t xml:space="preserve">Electric Power and Energy Transactions. </w:t>
      </w:r>
      <w:r>
        <w:rPr>
          <w:rFonts w:cs="Times New Roman" w:ascii="Times New Roman" w:hAnsi="Times New Roman"/>
          <w:sz w:val="22"/>
        </w:rPr>
        <w:t>Order issued March 14 accepting Panda Gila River LP’s rate schedule permitting Panda Gila River to assign transmission capacity and to resell Firm Transmission Rights. Issuance of Order noticed March 20. Protests due April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Puget Sound Energy, Inc., ER01-1009-000. </w:t>
      </w:r>
      <w:r>
        <w:rPr>
          <w:rFonts w:cs="Times New Roman" w:ascii="Times New Roman" w:hAnsi="Times New Roman"/>
          <w:i/>
          <w:iCs/>
          <w:sz w:val="22"/>
        </w:rPr>
        <w:t xml:space="preserve">Special Storage Agreement. </w:t>
      </w:r>
      <w:r>
        <w:rPr>
          <w:rFonts w:cs="Times New Roman" w:ascii="Times New Roman" w:hAnsi="Times New Roman"/>
          <w:sz w:val="22"/>
        </w:rPr>
        <w:t>Order issued March 20 accepting Puget Sound Energy, Inc.’s (PSE) Special Storage Agreement with Avista Corp. conditioned upon filing designations as required by Order No. 614 by April 19. Avista is, under the Agreement, to deliver Delivered Storage Energy to PSE, and PSE will, under the Agreement, store and return Returned Storage Energy to Avista, all pursuant and subject to the Pacific Northwest Coordination Agreement.  The Agreement provided that PSE shall return such storage energy to Avista for the period of December 27, 2000 through December 31, 2000. Requests for Rehearing due April 19.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Cabrillo Power I LLC and Cabrillo Power II LLC, ER01-1173-000. </w:t>
      </w:r>
      <w:r>
        <w:rPr>
          <w:rFonts w:cs="Times New Roman" w:ascii="Times New Roman" w:hAnsi="Times New Roman"/>
          <w:i/>
          <w:iCs/>
          <w:sz w:val="22"/>
        </w:rPr>
        <w:t xml:space="preserve">Reliability Must Run. </w:t>
      </w:r>
      <w:r>
        <w:rPr>
          <w:rFonts w:cs="Times New Roman" w:ascii="Times New Roman" w:hAnsi="Times New Roman"/>
          <w:sz w:val="22"/>
        </w:rPr>
        <w:t>Order issued March 20 accepting Cabrillo Power I LLC’s and Cabrillo Power II LLC’s (Cabrillo I &amp; II) revised pages to the Reliability Must-Run (RMR) Service Agreements (RMR Agreements) between Cabrillo I &amp; II and the California Independent System Operator Corporation (CAISO). The revised pages reflected an agreed-upon, one-year extension of the term of the RMR Agreements, from January 1, 2001 through December 31, 2001, and updated the Contract Service Limits, the values in Tables B-0 through B-6 of Schedule B (including Fixed Option Payment Factors, Rates and Charges and supporting data such as Target Available Hours), and the Pre-paid Start-up Charges under those Agreements. Requests for Rehearing due April 19.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Nevada Power Company, Reid Gardner Power LLC, and Clark Power LLC, ER01-1194-000. </w:t>
      </w:r>
      <w:r>
        <w:rPr>
          <w:rFonts w:cs="Times New Roman" w:ascii="Times New Roman" w:hAnsi="Times New Roman"/>
          <w:i/>
          <w:iCs/>
          <w:sz w:val="22"/>
        </w:rPr>
        <w:t xml:space="preserve">Revised Transition Power Purchase Agreements. </w:t>
      </w:r>
      <w:r>
        <w:rPr>
          <w:rFonts w:cs="Times New Roman" w:ascii="Times New Roman" w:hAnsi="Times New Roman"/>
          <w:sz w:val="22"/>
        </w:rPr>
        <w:t>Order issued March 20 accepting Nevada Power Co.’s, Reid Gardner Power LLC’s and Clark Power LLC’s revised Transition Power Purchase Agreements (TPPAs). The revision implemented the divesture of Nevada Power’s interest in the Reid Gardner and Clark Generating Stations to Reid Gardner Power and Clark Power, respectively. Requests for Rehearing due April 19.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Arizona Public Service Company, ER01-1212-000. </w:t>
      </w:r>
      <w:r>
        <w:rPr>
          <w:rFonts w:cs="Times New Roman" w:ascii="Times New Roman" w:hAnsi="Times New Roman"/>
          <w:i/>
          <w:iCs/>
          <w:sz w:val="22"/>
        </w:rPr>
        <w:t xml:space="preserve">Wholesale Power Supply Agreement. </w:t>
      </w:r>
      <w:r>
        <w:rPr>
          <w:rFonts w:cs="Times New Roman" w:ascii="Times New Roman" w:hAnsi="Times New Roman"/>
          <w:sz w:val="22"/>
        </w:rPr>
        <w:t>Order issued March 20 accepting Arizona Public Service Co.’s (APS) revised Exhibit to the Wholesale Power Supply Agreement with Southern California Edison. This Exhibit listed the Contract Demands, which is required to be revised annually. The revised Exhibit is unchanged from those currently on file. Requests for Rehearing due April 19.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Idaho Power Company, ER01-1552-000. </w:t>
      </w:r>
      <w:r>
        <w:rPr>
          <w:rFonts w:cs="Times New Roman" w:ascii="Times New Roman" w:hAnsi="Times New Roman"/>
          <w:i/>
          <w:iCs/>
          <w:sz w:val="22"/>
        </w:rPr>
        <w:t xml:space="preserve">Firm Point-to-Point Transmission Service Agreement. </w:t>
      </w:r>
      <w:r>
        <w:rPr>
          <w:rFonts w:cs="Times New Roman" w:ascii="Times New Roman" w:hAnsi="Times New Roman"/>
          <w:sz w:val="22"/>
        </w:rPr>
        <w:t>On March 15, Idaho Power Company submitted a firm point-to-point transmission service agreement with Conoco Gas and Power Marketing, a division of Conoco Inc. Filing noticed March 20. Protests due April 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Idaho Power Company, ER01-1553-000. </w:t>
      </w:r>
      <w:r>
        <w:rPr>
          <w:rFonts w:cs="Times New Roman" w:ascii="Times New Roman" w:hAnsi="Times New Roman"/>
          <w:i/>
          <w:iCs/>
          <w:sz w:val="22"/>
        </w:rPr>
        <w:t xml:space="preserve">Firm and Non-Firm Point-to-Point Transmission Service Agreements. </w:t>
      </w:r>
      <w:r>
        <w:rPr>
          <w:rFonts w:cs="Times New Roman" w:ascii="Times New Roman" w:hAnsi="Times New Roman"/>
          <w:sz w:val="22"/>
        </w:rPr>
        <w:t>On March 15, Idaho Power Company submitted firm and non-firm point-to-point transmission service agreement with Merchant Energy Group of the Americas. Filing noticed March 20. Protests due April 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Rail Energy of Montana, LLC, ER01-1557-000. </w:t>
      </w:r>
      <w:r>
        <w:rPr>
          <w:rFonts w:cs="Times New Roman" w:ascii="Times New Roman" w:hAnsi="Times New Roman"/>
          <w:i/>
          <w:iCs/>
          <w:sz w:val="22"/>
        </w:rPr>
        <w:t xml:space="preserve">Wholesale Electric Energy and Capacity Sales. </w:t>
      </w:r>
      <w:r>
        <w:rPr>
          <w:rFonts w:cs="Times New Roman" w:ascii="Times New Roman" w:hAnsi="Times New Roman"/>
          <w:sz w:val="22"/>
        </w:rPr>
        <w:t>On March 15, Rail Energy of Montana, LLC (REM) filed an application for initial rate schedule, waivers and blanket authority-including the authority to sell electricity at market-based rates, and waiver of notice requirement.  REM stated that it will generate electricity at railroad sidings throughout Montana. The complete program will involve configuring from two to twelve locomotives (or other generator units) at as many as six distinct sites to produce form 3 MW to 15 MW at each site. Filing noticed March 20. Protests due April 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California Independent System Operator Corporation, ER01-967-000 and ER01-967-001. </w:t>
      </w:r>
      <w:r>
        <w:rPr>
          <w:rFonts w:cs="Times New Roman" w:ascii="Times New Roman" w:hAnsi="Times New Roman"/>
          <w:i/>
          <w:iCs/>
          <w:sz w:val="22"/>
        </w:rPr>
        <w:t xml:space="preserve">Amendment to Utility Distribution Company Operating Agreement. </w:t>
      </w:r>
      <w:r>
        <w:rPr>
          <w:rFonts w:cs="Times New Roman" w:ascii="Times New Roman" w:hAnsi="Times New Roman"/>
          <w:sz w:val="22"/>
        </w:rPr>
        <w:t>Order issued March 21 accepting the California Independent System Operator Corporation’s (CAISO) Amendment to the Utility Distribution Company Operating Agreement with the City of Pasadena, California (Pasadena).  The purpose of this Amendment is to extend the period during which Pasadena may terminate the agreement, upon six months' notice, from the first two years after the effective date of the agreement to the first three years after the effective date of the agreement and to extend the period during which Pasadena may terminate the agreement, upon two years' notice, from the first two years or more after the effective date of the agreement to the first three years or more after the effective date of the agreement. Requests for Rehearing due April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Duke Energy Moapa, LLC, ER01-1208-001. </w:t>
      </w:r>
      <w:r>
        <w:rPr>
          <w:rFonts w:cs="Times New Roman" w:ascii="Times New Roman" w:hAnsi="Times New Roman"/>
          <w:i/>
          <w:iCs/>
          <w:sz w:val="22"/>
        </w:rPr>
        <w:t xml:space="preserve">Amendment to Tariff. </w:t>
      </w:r>
      <w:r>
        <w:rPr>
          <w:rFonts w:cs="Times New Roman" w:ascii="Times New Roman" w:hAnsi="Times New Roman"/>
          <w:sz w:val="22"/>
        </w:rPr>
        <w:t>On February 8, Duke Energy Moapa, LLC (Duke Moapa) submitted an its proposed rate schedule to sell energy and capacity, as well as ancillary services at market-based rates, together with certain waivers and preapprovals. Duke Moapa will develop, own and operate a natural gas-fired, combined cycle electric generation plant with a nominal capacity of approximately 1,200 MW located in Clark County, Nevada (the Facility).  On March 15, Duke Moapa submitted revisions to its Tariff, clarifying that all market information shared between it and any public utility with a franchised service territory that is an affiliate of Duke Moapa will be disclosed simultaneously to the public. Filing noticed March 21. Protests due April 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Valley Electric Association, Inc., ER01-1229-000. </w:t>
      </w:r>
      <w:r>
        <w:rPr>
          <w:rFonts w:cs="Times New Roman" w:ascii="Times New Roman" w:hAnsi="Times New Roman"/>
          <w:i/>
          <w:iCs/>
          <w:sz w:val="22"/>
        </w:rPr>
        <w:t xml:space="preserve">Open Access Transmission Tariff. </w:t>
      </w:r>
      <w:r>
        <w:rPr>
          <w:rFonts w:cs="Times New Roman" w:ascii="Times New Roman" w:hAnsi="Times New Roman"/>
          <w:sz w:val="22"/>
        </w:rPr>
        <w:t>On January 29, Valley Electric Association Inc. (Valley Electric ) filed an Open Access Transmission Tariff (OATT) and accompanying transmission service rates. Deficiency letter issued March 21 requesting additional information in order to process the Valley Electric OATT. Order directed Valley to (1) include all work documents and cost-of-service analysis for the transmission revenue requirement that support the derivation and use of the $2,569,365; (2) include with your return on common equity work papers, a discussion of the make-up of the equity component of the proposed capital structure, including, but not limited to, inclusion of previous and current year operating margins as part of the equity component of the capitalization; (3) provide a copy of the study that reflects the times interest earned ratio (TIER) that is required to satisfy the financing requirements of Valley Electric’s loan agencies and include a summary of the agencies that currently finance Valley Electric, by what means they have issued funds (e.g. bonds, etc.) and the related TIER, operating margin or debt service coverage requirements for each debt issuance from each financing agency; (4) provide a narrative describing which electric entity is identified by the Western System Coordinating Council or other regional council, as the control area operator for Valley Electric, if other than Valley Electric and include with your narrative an individual map of the Valley Electric service territory and related member cooperatives, as well as an individual map reflecting the service territory of the designated control area operator which shows Valley Electric’s location within that control area; and (5) indicate if Valley Electric continues to anticipate its participation in the Desert STAR Regional Transmission Organization and if Valley has subsequently modified its planned participation in the Desert STAR RTO, indicate the reason for the change and the RTO or other entity in which Valley Electric plans to participate. Order is interlocutory and is not subject to rehearing.</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California Independent System Operator Corporation, ER01-1565-000. </w:t>
      </w:r>
      <w:r>
        <w:rPr>
          <w:rFonts w:cs="Times New Roman" w:ascii="Times New Roman" w:hAnsi="Times New Roman"/>
          <w:i/>
          <w:iCs/>
          <w:sz w:val="22"/>
        </w:rPr>
        <w:t xml:space="preserve">Meter Service Agreement. </w:t>
      </w:r>
      <w:r>
        <w:rPr>
          <w:rFonts w:cs="Times New Roman" w:ascii="Times New Roman" w:hAnsi="Times New Roman"/>
          <w:sz w:val="22"/>
        </w:rPr>
        <w:t>On March 16, the California Independent System Operator Corporation (CAISO) submitted the Meter Service Agreement for CAISO Metered Entities with Los Alamos Energy, LLC. Filing noticed March 21. Protests due April 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California Independent System Operator Corporation, ER01-1566-000. </w:t>
      </w:r>
      <w:r>
        <w:rPr>
          <w:rFonts w:cs="Times New Roman" w:ascii="Times New Roman" w:hAnsi="Times New Roman"/>
          <w:i/>
          <w:iCs/>
          <w:sz w:val="22"/>
        </w:rPr>
        <w:t xml:space="preserve">Participating Generator Agreement. </w:t>
      </w:r>
      <w:r>
        <w:rPr>
          <w:rFonts w:cs="Times New Roman" w:ascii="Times New Roman" w:hAnsi="Times New Roman"/>
          <w:sz w:val="22"/>
        </w:rPr>
        <w:t>On March 16, California Independent System Operator Corporation (CAISO) submitted the Participating Generator Agreement with Los Alamos Energy, LLC. Filing noticed March 21. Protests due April 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United States Department of Energy – Bonneville Power Administration, NJ00-6-000. </w:t>
      </w:r>
      <w:r>
        <w:rPr>
          <w:rFonts w:cs="Times New Roman" w:ascii="Times New Roman" w:hAnsi="Times New Roman"/>
          <w:i/>
          <w:iCs/>
          <w:sz w:val="22"/>
        </w:rPr>
        <w:t xml:space="preserve">Amendment to OATT. </w:t>
      </w:r>
      <w:r>
        <w:rPr>
          <w:rFonts w:cs="Times New Roman" w:ascii="Times New Roman" w:hAnsi="Times New Roman"/>
          <w:sz w:val="22"/>
        </w:rPr>
        <w:t>Order issued March 21 accepting Bonneville Power Administration’s modification to its open access transmission tariff (OATT) adopting the language of FERC’s pro forma tariff regarding extensions of commencement of service. Requests for Rehearing due April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Avista Corporation, ER01-1235-000. </w:t>
      </w:r>
      <w:r>
        <w:rPr>
          <w:rFonts w:cs="Times New Roman" w:ascii="Times New Roman" w:hAnsi="Times New Roman"/>
          <w:i/>
          <w:iCs/>
          <w:sz w:val="22"/>
        </w:rPr>
        <w:t xml:space="preserve">Mutual Netting Agreement. </w:t>
      </w:r>
      <w:r>
        <w:rPr>
          <w:rFonts w:cs="Times New Roman" w:ascii="Times New Roman" w:hAnsi="Times New Roman"/>
          <w:sz w:val="22"/>
        </w:rPr>
        <w:t>Order issued March 22 accepting Avista Corp.’s Mutual Netting Agreement with MIECO, Inc. The Agreement allows amounts that become due and owing to one Party to be set off against amounts that are due and owing to the other Party. Requests for Rehearing due April 23.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NEO California Power, LLC, ER01-1558-000. </w:t>
      </w:r>
      <w:r>
        <w:rPr>
          <w:rFonts w:cs="Times New Roman" w:ascii="Times New Roman" w:hAnsi="Times New Roman"/>
          <w:i/>
          <w:iCs/>
          <w:sz w:val="22"/>
        </w:rPr>
        <w:t xml:space="preserve">Wholesale Electric Energy and Capacity Transactions. </w:t>
      </w:r>
      <w:r>
        <w:rPr>
          <w:rFonts w:cs="Times New Roman" w:ascii="Times New Roman" w:hAnsi="Times New Roman"/>
          <w:sz w:val="22"/>
        </w:rPr>
        <w:t>On March 15, NEO California Power, LLC (NEO California) submitted a Petition requesting that FERC (1) accept for filing its proposed market-based FERC Rate Schedule; (2) grant blanket authority to make market-based wholesale sales of capacity and energy under its FERC Rate Schedule No. 1; (3) grant authority to sell ancillary services at market-based rates within the control area of the California Independent System Operator Corporation; and (4) grant such waivers and blanket authorizations as FERC has granted in the past to other nonfranchised entities with market-based rate authority.  Additionally, NEO California requested that FERC accept its Summer Reliability Agreements with the California Independent System Operator Corp. for two of NEO California's projects. Filing noticed March 22. Protests due April 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Sierra Pacific Power Company, ER99-28-003, EL99-38-002 and ER99-945-002. </w:t>
      </w:r>
      <w:r>
        <w:rPr>
          <w:rFonts w:cs="Times New Roman" w:ascii="Times New Roman" w:hAnsi="Times New Roman"/>
          <w:i/>
          <w:iCs/>
          <w:sz w:val="22"/>
        </w:rPr>
        <w:t xml:space="preserve">Initial Decision. </w:t>
      </w:r>
      <w:r>
        <w:rPr>
          <w:rFonts w:cs="Times New Roman" w:ascii="Times New Roman" w:hAnsi="Times New Roman"/>
          <w:sz w:val="22"/>
        </w:rPr>
        <w:t>On December 21, 1998, Sierra Pacific Power Co. (Sierra Pacific) began operating the Alturas Intertie, a 200-mile, 345 kV transmission line between its North Valley Road Substation, north of Reno, and the Malin Substation in southern Oregon, which interconnects with Bonneville Power Administration’s existing Malin-Warner transmission line near Malin, Oregon. The Alturas Intertie allows for the transfer of 300 MW of power from the northwest, through northeast California, into Nevada. The construction of the Alturas Intertie created the conflict, which allows Nevada to compete for 300 MW of the 4800 MW, which is transmitted to the California-Oregon Border (COB) from the northwest and historically was further transmitted to California. California does not want to lose access to the full 4800 MW arriving at COB from the northwest. Order issued February 26, 1999 setting for hearing the Operating and Scheduling Agreement between Bonneville, PacifiCorp and Sierra Pacific. Initial Decision issued March 22 approving the Interconnection Agreement and the Operating Agreement related to the Alturas Intertie, provided that no action shall be taken to increase the rated capacity of the Alturas Intertie above 300 MW except as part of a coordinated plan to provide sufficient generation and transmission services as will meet the needs of every portion of the Western Interconnection. Requests for Rehearing due April 23.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Point Arguello Pipeline Company, EL01-54-000 and QF84-486-001. </w:t>
      </w:r>
      <w:r>
        <w:rPr>
          <w:rFonts w:cs="Times New Roman" w:ascii="Times New Roman" w:hAnsi="Times New Roman"/>
          <w:i/>
          <w:iCs/>
          <w:sz w:val="22"/>
        </w:rPr>
        <w:t xml:space="preserve">Limited Waiver. </w:t>
      </w:r>
      <w:r>
        <w:rPr>
          <w:rFonts w:cs="Times New Roman" w:ascii="Times New Roman" w:hAnsi="Times New Roman"/>
          <w:sz w:val="22"/>
        </w:rPr>
        <w:t>On March 15, Point Arguello Pipeline Company (PAPCO) filed a petition, requesting that FERC grant it a limited waiver of its efficiency standards for a qualifying facility that is a topping-cycle cogeneration facility.  PAPCO contended that although it owns five-turbine topping-cycle facility, it does not have any use for the steam generated from three of the five turbines and therefore seeks a limited waiver of the efficiency standard for the QF while it configures its facility to run with up to five turbines through the California energy crisis. Filing noticed March 22. Protests due April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Reliant Energy Power Generation Inc. and Reliant Energy Services Inc. v. California Independent System Operator, EL01-57-000. </w:t>
      </w:r>
      <w:r>
        <w:rPr>
          <w:rFonts w:cs="Times New Roman" w:ascii="Times New Roman" w:hAnsi="Times New Roman"/>
          <w:i/>
          <w:iCs/>
          <w:sz w:val="22"/>
        </w:rPr>
        <w:t xml:space="preserve">Complaint. </w:t>
      </w:r>
      <w:r>
        <w:rPr>
          <w:rFonts w:cs="Times New Roman" w:ascii="Times New Roman" w:hAnsi="Times New Roman"/>
          <w:sz w:val="22"/>
        </w:rPr>
        <w:t xml:space="preserve">On March 21, Reliant Energy Power Generation, Inc. and Reliant Energy Services, Inc. (collectively, Reliant Energy) submitted a complaint against the California Independent System Operator Corporation (CAISO) alleging that the CAISO is abusing the emergency provisions of its Tariff, wrongfully preventing maintenance by Reliant Energy on its generating units, and that the CAISO’s threatened exercise of export curtailment authority is unjust and unreasonable. Reliant Energy further alleged that the CAISO’s actions are causing injury to Reliant Energy, to other market participants in the West, and to energy consumers in the West, and are threatening the stability and reliability of the entire Western grid. Accordingly, Reliant Energy requested that the FERC issue an Order clarifying that the CAISO cannot use emergency powers under its tariff to shift the economic burdens of California’s economic policies to neighboring electricity systems, and to declaring unjust and unreasonable curtailment by the CAISO of firm exports to other control areas. Filing noticed March 23. Protests due April 10.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Powerex Corporation, EL01-58-000. </w:t>
      </w:r>
      <w:r>
        <w:rPr>
          <w:rFonts w:cs="Times New Roman" w:ascii="Times New Roman" w:hAnsi="Times New Roman"/>
          <w:i/>
          <w:iCs/>
          <w:sz w:val="22"/>
        </w:rPr>
        <w:t xml:space="preserve">Complaint. </w:t>
      </w:r>
      <w:r>
        <w:rPr>
          <w:rFonts w:cs="Times New Roman" w:ascii="Times New Roman" w:hAnsi="Times New Roman"/>
          <w:sz w:val="22"/>
        </w:rPr>
        <w:t>On March 22, Powerex Corp. filed a complaint against the U.S. Department of Energy's Western Area Power Administration-Rocky Mountain Region/Western Area Colorado Missouri (WACM). Powerex alleged that WACM has violated the FERC’s OASIS regulations and the mandatory business practice standards of Order No. 638 by displacing Powerex’s unconditional six-month reservation of short-term firm transmission service over the Sidney Tie, which had been confirmed by WACM for service to commence April 1. Powerex alleged that WACM’s actions also contravene the provisions of its Open Access Transmission Tariff and the Standards of Conduct and request WACM to reinstate Powerex’s reservation. Filing noticed March 23. Protests due April 11.</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Pacific Gas and Electric Company, ER00-2360-000 and ER00-2360-001. </w:t>
      </w:r>
      <w:r>
        <w:rPr>
          <w:rFonts w:cs="Times New Roman" w:ascii="Times New Roman" w:hAnsi="Times New Roman"/>
          <w:i/>
          <w:iCs/>
          <w:sz w:val="22"/>
        </w:rPr>
        <w:t xml:space="preserve">Trial Stipulation and Update to Joint Stipulation of Issues. </w:t>
      </w:r>
      <w:r>
        <w:rPr>
          <w:rFonts w:cs="Times New Roman" w:ascii="Times New Roman" w:hAnsi="Times New Roman"/>
          <w:sz w:val="22"/>
        </w:rPr>
        <w:t>On March 20, the California Independent System Operator Corporation (CAISO) submitted a stipulation in the proceedings involving Pacific Gas &amp; Electric Company (PG&amp;E).  CAISO contended that the following Scheduling Coordinators participated in the hearings in these proceedings: PG&amp;E, California Department of Water Resources, Dynegy Power Services Inc., Modesto Irrigation District, Modesto Irrigation District/PG&amp;E, Northern California Power Agency and Western Area Power Administration.  CAISO also outlined the ancillary services provided for under its tariff, participating generator agreements and the OOM, inter-zonal congestion, and FTRs. Also, on March 20, Dynegy Power Services, Inc. submitted an update to the joint stipulation of issues filed in the proceedings involving Pacific Gas and Electric Company.   This update included, but is not limited to the following: (1) whether new services are provided under the Reliability Services Tariff; (2) whether PG&amp;E has satisfied the necessary Section 205 Federal Powers Act filing requirements; (3) does PG&amp;E have Section 205 rights or amendment rights under each existing transmission contract; (4) are ETC and TO wholesale customers double charged for RS; (5) should ETC or TO customers be allocated a portion of the RS; (6) what is the purpose of reliability must-run contracts and local out of market calls. Order issued March 23 accepting and approving Trial Stipulations and Update to the Joint Stipulation of Issues. Requests for Rehearing due April 23.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Southern California Edison Company, ER01-761-001. </w:t>
      </w:r>
      <w:r>
        <w:rPr>
          <w:rFonts w:cs="Times New Roman" w:ascii="Times New Roman" w:hAnsi="Times New Roman"/>
          <w:i/>
          <w:iCs/>
          <w:sz w:val="22"/>
        </w:rPr>
        <w:t xml:space="preserve">Revised Rate Sheets. </w:t>
      </w:r>
      <w:r>
        <w:rPr>
          <w:rFonts w:cs="Times New Roman" w:ascii="Times New Roman" w:hAnsi="Times New Roman"/>
          <w:sz w:val="22"/>
        </w:rPr>
        <w:t>On December 22, 2000, Southern California Edison Co. (SoCal) filed revised tariff sheets to its transmission owner tariff. Order issued February 21, conditionally accepting the SoCal filing, subject to its submittal of revised tariff sheets developing the transmission revenue balance account adjustment recorded information for the twelve-month period ending September 30, 2000. On March 20, SoCal submitted substituted tariff sheets, reflecting a revised Transmission Revenue Balancing Account Adjustment. SoCal contended that the purpose of this filing is to communicate to FERC that the revised Transmission Revenue Balancing Account Adjustment is $129 million and that the revised rate is a negative $.00156 per kilowatt hour to be effective for service rendered on or after January 1, 2001. Filing noticed March 23. Protests due April 10.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Southern California Edison Company, ER01-1578-000. </w:t>
      </w:r>
      <w:r>
        <w:rPr>
          <w:rFonts w:cs="Times New Roman" w:ascii="Times New Roman" w:hAnsi="Times New Roman"/>
          <w:i/>
          <w:iCs/>
          <w:sz w:val="22"/>
        </w:rPr>
        <w:t xml:space="preserve">Expedited Service and Interconnection Agreement. </w:t>
      </w:r>
      <w:r>
        <w:rPr>
          <w:rFonts w:cs="Times New Roman" w:ascii="Times New Roman" w:hAnsi="Times New Roman"/>
          <w:sz w:val="22"/>
        </w:rPr>
        <w:t>On March 20, Southern California Edison Company (SCE) submitted an expedited service and interconnection agreement with Mountain View Power Partners, LLC (Mountain View I).  Mountain View I is the developer of, and plans to own and operate, the Mountain View I Project, a 44.4 MW wind turbine generating project.  Mountain View I applied to SCE to interconnect the Mountain View I Project to SCE's Devers-Farrell-Windland 115 kV transmission line and to transmit energy and/or ancillary services to the California Independent System Operator Controlled Grid. Filing noticed March 23. Protests due April 10.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California Independent System Operator Corporation, ER01-1579-000. </w:t>
      </w:r>
      <w:r>
        <w:rPr>
          <w:rFonts w:cs="Times New Roman" w:ascii="Times New Roman" w:hAnsi="Times New Roman"/>
          <w:i/>
          <w:iCs/>
          <w:sz w:val="22"/>
        </w:rPr>
        <w:t xml:space="preserve">Amendment to Tariff. </w:t>
      </w:r>
      <w:r>
        <w:rPr>
          <w:rFonts w:cs="Times New Roman" w:ascii="Times New Roman" w:hAnsi="Times New Roman"/>
          <w:sz w:val="22"/>
        </w:rPr>
        <w:t>On March 20, the California Independent System Operator Corporation (CAISO) submitted Amendment No. 38 to the CAISO Tariff, which would modify the Tariff in two respects: (1) Amendment No. 38 would suspend the penalty for underscheduling of Load in response to the current conditions in the California electricity market and does not diminish either the importance to forward-schedule resources and Load or the need to limit the amount of activity in the CAISO's real time Imbalance Energy market; and (2) Amendment No. 38 would give Market Participants with resources that have been selected to provide Spinning and Non-Spinning Reserves the ability to indicate that their resources should not be dispatched to provide Imbalance Energy unless there is a Contingency or an imminent or actual System Emergency. Filing noticed March 23. Protests due April 10.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California Independent System Operator Corporation, ER01-1581-000. </w:t>
      </w:r>
      <w:r>
        <w:rPr>
          <w:rFonts w:cs="Times New Roman" w:ascii="Times New Roman" w:hAnsi="Times New Roman"/>
          <w:i/>
          <w:iCs/>
          <w:sz w:val="22"/>
        </w:rPr>
        <w:t xml:space="preserve">Summer Reliability Agreement. </w:t>
      </w:r>
      <w:r>
        <w:rPr>
          <w:rFonts w:cs="Times New Roman" w:ascii="Times New Roman" w:hAnsi="Times New Roman"/>
          <w:sz w:val="22"/>
        </w:rPr>
        <w:t>On March 20, the California Independent System Operator Corp. (CAISO) submitted a summer reliability agreement with NRG Energy Center Round Mountain, LLC  CAISO contended that the purpose of this filing is for NRG Energy Center Round Mountain, LLC to provide new peaking generation to CAISO for reliability purposes during the summer months. Filing noticed March 23. Protests due April 10.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left" w:pos="0" w:leader="none"/>
          <w:tab w:val="left" w:pos="540" w:leader="none"/>
        </w:tabs>
        <w:ind w:hanging="540" w:start="540" w:end="0"/>
        <w:jc w:val="both"/>
        <w:rPr>
          <w:rFonts w:ascii="Times New Roman" w:hAnsi="Times New Roman" w:cs="Times New Roman"/>
          <w:sz w:val="22"/>
        </w:rPr>
      </w:pPr>
      <w:r>
        <w:rPr>
          <w:rFonts w:cs="Times New Roman" w:ascii="Times New Roman" w:hAnsi="Times New Roman"/>
          <w:b/>
          <w:bCs/>
          <w:sz w:val="22"/>
        </w:rPr>
        <w:t>American Transmission Systems Inc.,  et al., ER01-1179-000, et al.</w:t>
      </w:r>
      <w:r>
        <w:rPr>
          <w:rFonts w:cs="Times New Roman" w:ascii="Times New Roman" w:hAnsi="Times New Roman"/>
          <w:sz w:val="22"/>
        </w:rPr>
        <w:t xml:space="preserve"> </w:t>
      </w:r>
      <w:r>
        <w:rPr>
          <w:rFonts w:cs="Times New Roman" w:ascii="Times New Roman" w:hAnsi="Times New Roman"/>
          <w:i/>
          <w:sz w:val="22"/>
        </w:rPr>
        <w:t xml:space="preserve">Rate Schedule Designations. </w:t>
      </w:r>
      <w:r>
        <w:rPr>
          <w:rFonts w:cs="Times New Roman" w:ascii="Times New Roman" w:hAnsi="Times New Roman"/>
          <w:sz w:val="22"/>
        </w:rPr>
        <w:t>Letter order issued March 23 accepting a basket of tariff agreements. Requests for Rehearing due April 23. (</w:t>
      </w:r>
      <w:r>
        <w:rPr>
          <w:rFonts w:cs="Times New Roman" w:ascii="Times New Roman" w:hAnsi="Times New Roman"/>
          <w:i/>
          <w:sz w:val="22"/>
        </w:rPr>
        <w:t xml:space="preserve">See </w:t>
      </w:r>
      <w:r>
        <w:rPr>
          <w:rFonts w:cs="Times New Roman" w:ascii="Times New Roman" w:hAnsi="Times New Roman"/>
          <w:sz w:val="22"/>
        </w:rPr>
        <w:t>below.)</w:t>
      </w:r>
    </w:p>
    <w:p>
      <w:pPr>
        <w:pStyle w:val="Normal"/>
        <w:rPr>
          <w:rFonts w:ascii="Times New Roman" w:hAnsi="Times New Roman" w:cs="Times New Roman"/>
          <w:sz w:val="22"/>
        </w:rPr>
      </w:pPr>
      <w:r>
        <w:rPr>
          <w:rFonts w:cs="Times New Roman" w:ascii="Times New Roman" w:hAnsi="Times New Roman"/>
          <w:sz w:val="22"/>
        </w:rPr>
      </w:r>
    </w:p>
    <w:tbl>
      <w:tblPr>
        <w:tblW w:w="9090" w:type="dxa"/>
        <w:jc w:val="start"/>
        <w:tblInd w:w="100" w:type="dxa"/>
        <w:tblLayout w:type="fixed"/>
        <w:tblCellMar>
          <w:top w:w="0" w:type="dxa"/>
          <w:start w:w="100" w:type="dxa"/>
          <w:bottom w:w="0" w:type="dxa"/>
          <w:end w:w="100" w:type="dxa"/>
        </w:tblCellMar>
      </w:tblPr>
      <w:tblGrid>
        <w:gridCol w:w="3690"/>
        <w:gridCol w:w="1800"/>
        <w:gridCol w:w="3600"/>
      </w:tblGrid>
      <w:tr>
        <w:trPr>
          <w:trHeight w:val="403" w:hRule="atLeast"/>
        </w:trPr>
        <w:tc>
          <w:tcPr>
            <w:tcW w:w="9090" w:type="dxa"/>
            <w:gridSpan w:val="3"/>
            <w:tcBorders>
              <w:top w:val="single" w:sz="6" w:space="0" w:color="000000"/>
              <w:start w:val="single" w:sz="6" w:space="0" w:color="000000"/>
              <w:end w:val="single" w:sz="6" w:space="0" w:color="000000"/>
            </w:tcBorders>
          </w:tcPr>
          <w:p>
            <w:pPr>
              <w:pStyle w:val="Heading2"/>
              <w:ind w:hanging="0" w:start="0"/>
              <w:rPr>
                <w:bCs/>
                <w:szCs w:val="24"/>
              </w:rPr>
            </w:pPr>
            <w:r>
              <w:rPr>
                <w:bCs/>
              </w:rPr>
              <w:t>RATE SCHEDULE DESIGNATIONS</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b/>
                <w:bCs/>
                <w:sz w:val="22"/>
                <w:szCs w:val="24"/>
              </w:rPr>
            </w:pPr>
            <w:r>
              <w:rPr>
                <w:rFonts w:cs="Times New Roman" w:ascii="Times New Roman" w:hAnsi="Times New Roman"/>
                <w:b/>
                <w:bCs/>
                <w:sz w:val="22"/>
                <w:szCs w:val="24"/>
              </w:rPr>
              <w:t>Filing Utility</w:t>
            </w:r>
          </w:p>
        </w:tc>
        <w:tc>
          <w:tcPr>
            <w:tcW w:w="1800" w:type="dxa"/>
            <w:tcBorders>
              <w:top w:val="single" w:sz="6" w:space="0" w:color="000000"/>
              <w:start w:val="single" w:sz="6" w:space="0" w:color="000000"/>
            </w:tcBorders>
          </w:tcPr>
          <w:p>
            <w:pPr>
              <w:pStyle w:val="Normal"/>
              <w:rPr>
                <w:rFonts w:ascii="Times New Roman" w:hAnsi="Times New Roman" w:cs="Times New Roman"/>
                <w:b/>
                <w:bCs/>
                <w:sz w:val="22"/>
                <w:szCs w:val="24"/>
              </w:rPr>
            </w:pPr>
            <w:r>
              <w:rPr>
                <w:rFonts w:cs="Times New Roman" w:ascii="Times New Roman" w:hAnsi="Times New Roman"/>
                <w:b/>
                <w:bCs/>
                <w:sz w:val="22"/>
                <w:szCs w:val="24"/>
              </w:rPr>
              <w:t>Docket No.</w:t>
            </w:r>
          </w:p>
        </w:tc>
        <w:tc>
          <w:tcPr>
            <w:tcW w:w="3600" w:type="dxa"/>
            <w:tcBorders>
              <w:top w:val="single" w:sz="6" w:space="0" w:color="000000"/>
              <w:start w:val="single" w:sz="6" w:space="0" w:color="000000"/>
              <w:end w:val="single" w:sz="6" w:space="0" w:color="000000"/>
            </w:tcBorders>
          </w:tcPr>
          <w:p>
            <w:pPr>
              <w:pStyle w:val="Normal"/>
              <w:rPr>
                <w:rFonts w:ascii="Times New Roman" w:hAnsi="Times New Roman" w:cs="Times New Roman"/>
                <w:b/>
                <w:bCs/>
                <w:sz w:val="22"/>
                <w:szCs w:val="24"/>
              </w:rPr>
            </w:pPr>
            <w:r>
              <w:rPr>
                <w:rFonts w:cs="Times New Roman" w:ascii="Times New Roman" w:hAnsi="Times New Roman"/>
                <w:b/>
                <w:bCs/>
                <w:sz w:val="22"/>
                <w:szCs w:val="24"/>
              </w:rPr>
              <w:t>Other Party</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American Transmission Systems, Inc.</w:t>
            </w:r>
          </w:p>
        </w:tc>
        <w:tc>
          <w:tcPr>
            <w:tcW w:w="18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ER01-1179-000</w:t>
            </w:r>
          </w:p>
          <w:p>
            <w:pPr>
              <w:pStyle w:val="Normal"/>
              <w:rPr>
                <w:rFonts w:ascii="Times New Roman" w:hAnsi="Times New Roman" w:cs="Times New Roman"/>
                <w:sz w:val="22"/>
                <w:szCs w:val="24"/>
              </w:rPr>
            </w:pPr>
            <w:r>
              <w:rPr>
                <w:rFonts w:cs="Times New Roman" w:ascii="Times New Roman" w:hAnsi="Times New Roman"/>
                <w:sz w:val="22"/>
                <w:szCs w:val="24"/>
              </w:rPr>
              <w:t>ER01-1180-000</w:t>
            </w:r>
          </w:p>
        </w:tc>
        <w:tc>
          <w:tcPr>
            <w:tcW w:w="360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FirstEnergy Services Corp.</w:t>
            </w:r>
          </w:p>
          <w:p>
            <w:pPr>
              <w:pStyle w:val="Normal"/>
              <w:rPr>
                <w:rFonts w:ascii="Times New Roman" w:hAnsi="Times New Roman" w:cs="Times New Roman"/>
                <w:sz w:val="22"/>
                <w:szCs w:val="24"/>
              </w:rPr>
            </w:pPr>
            <w:r>
              <w:rPr>
                <w:rFonts w:cs="Times New Roman" w:ascii="Times New Roman" w:hAnsi="Times New Roman"/>
                <w:sz w:val="22"/>
                <w:szCs w:val="24"/>
              </w:rPr>
              <w:t>FirstEnergy Services Corp.</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Arizona Public Service Co.</w:t>
            </w:r>
          </w:p>
        </w:tc>
        <w:tc>
          <w:tcPr>
            <w:tcW w:w="18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ER01-1220-000</w:t>
            </w:r>
          </w:p>
        </w:tc>
        <w:tc>
          <w:tcPr>
            <w:tcW w:w="360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 xml:space="preserve">Ajo Improvement Co. </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Avista Corp.</w:t>
            </w:r>
          </w:p>
        </w:tc>
        <w:tc>
          <w:tcPr>
            <w:tcW w:w="18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ER01-1188-000</w:t>
            </w:r>
          </w:p>
        </w:tc>
        <w:tc>
          <w:tcPr>
            <w:tcW w:w="360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Pacific Northwest Generating Cooperative</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Boston Edison Co.</w:t>
            </w:r>
          </w:p>
        </w:tc>
        <w:tc>
          <w:tcPr>
            <w:tcW w:w="18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ER01-1165-000</w:t>
            </w:r>
          </w:p>
        </w:tc>
        <w:tc>
          <w:tcPr>
            <w:tcW w:w="360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NRG Power Marketing, Inc.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Cinergy Operating Cos.</w:t>
            </w:r>
          </w:p>
        </w:tc>
        <w:tc>
          <w:tcPr>
            <w:tcW w:w="18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ER01-1198-000</w:t>
            </w:r>
          </w:p>
          <w:p>
            <w:pPr>
              <w:pStyle w:val="Normal"/>
              <w:rPr>
                <w:rFonts w:ascii="Times New Roman" w:hAnsi="Times New Roman" w:cs="Times New Roman"/>
                <w:sz w:val="22"/>
                <w:szCs w:val="24"/>
              </w:rPr>
            </w:pPr>
            <w:r>
              <w:rPr>
                <w:rFonts w:cs="Times New Roman" w:ascii="Times New Roman" w:hAnsi="Times New Roman"/>
                <w:sz w:val="22"/>
                <w:szCs w:val="24"/>
              </w:rPr>
              <w:t>ER01-1199-000</w:t>
            </w:r>
          </w:p>
          <w:p>
            <w:pPr>
              <w:pStyle w:val="Normal"/>
              <w:rPr>
                <w:rFonts w:ascii="Times New Roman" w:hAnsi="Times New Roman" w:cs="Times New Roman"/>
                <w:sz w:val="22"/>
                <w:szCs w:val="24"/>
              </w:rPr>
            </w:pPr>
            <w:r>
              <w:rPr>
                <w:rFonts w:cs="Times New Roman" w:ascii="Times New Roman" w:hAnsi="Times New Roman"/>
                <w:sz w:val="22"/>
                <w:szCs w:val="24"/>
              </w:rPr>
              <w:t>ER01-1200-000</w:t>
            </w:r>
          </w:p>
          <w:p>
            <w:pPr>
              <w:pStyle w:val="Normal"/>
              <w:rPr>
                <w:rFonts w:ascii="Times New Roman" w:hAnsi="Times New Roman" w:cs="Times New Roman"/>
                <w:sz w:val="22"/>
                <w:szCs w:val="24"/>
              </w:rPr>
            </w:pPr>
            <w:r>
              <w:rPr>
                <w:rFonts w:cs="Times New Roman" w:ascii="Times New Roman" w:hAnsi="Times New Roman"/>
                <w:sz w:val="22"/>
                <w:szCs w:val="24"/>
              </w:rPr>
              <w:t>ER01-1244-000</w:t>
            </w:r>
          </w:p>
        </w:tc>
        <w:tc>
          <w:tcPr>
            <w:tcW w:w="360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Cinergy Operating Cos.</w:t>
            </w:r>
          </w:p>
          <w:p>
            <w:pPr>
              <w:pStyle w:val="Normal"/>
              <w:rPr>
                <w:rFonts w:ascii="Times New Roman" w:hAnsi="Times New Roman" w:cs="Times New Roman"/>
                <w:sz w:val="22"/>
                <w:szCs w:val="24"/>
              </w:rPr>
            </w:pPr>
            <w:r>
              <w:rPr>
                <w:rFonts w:cs="Times New Roman" w:ascii="Times New Roman" w:hAnsi="Times New Roman"/>
                <w:sz w:val="22"/>
                <w:szCs w:val="24"/>
              </w:rPr>
              <w:t>Cinergy Operating Cos.</w:t>
            </w:r>
          </w:p>
          <w:p>
            <w:pPr>
              <w:pStyle w:val="Normal"/>
              <w:rPr>
                <w:rFonts w:ascii="Times New Roman" w:hAnsi="Times New Roman" w:cs="Times New Roman"/>
                <w:sz w:val="22"/>
                <w:szCs w:val="24"/>
              </w:rPr>
            </w:pPr>
            <w:r>
              <w:rPr>
                <w:rFonts w:cs="Times New Roman" w:ascii="Times New Roman" w:hAnsi="Times New Roman"/>
                <w:sz w:val="22"/>
                <w:szCs w:val="24"/>
              </w:rPr>
              <w:t>FPL Energy Power Marketing, Inc.</w:t>
            </w:r>
          </w:p>
          <w:p>
            <w:pPr>
              <w:pStyle w:val="Normal"/>
              <w:rPr>
                <w:rFonts w:ascii="Times New Roman" w:hAnsi="Times New Roman" w:cs="Times New Roman"/>
                <w:sz w:val="22"/>
                <w:szCs w:val="24"/>
              </w:rPr>
            </w:pPr>
            <w:r>
              <w:rPr>
                <w:rFonts w:cs="Times New Roman" w:ascii="Times New Roman" w:hAnsi="Times New Roman"/>
                <w:sz w:val="22"/>
                <w:szCs w:val="24"/>
              </w:rPr>
              <w:t>New Power Co.</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Deseret Generation &amp; Transmission Cooperative</w:t>
            </w:r>
          </w:p>
        </w:tc>
        <w:tc>
          <w:tcPr>
            <w:tcW w:w="18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ER01-1133-000</w:t>
            </w:r>
          </w:p>
          <w:p>
            <w:pPr>
              <w:pStyle w:val="Normal"/>
              <w:rPr>
                <w:rFonts w:ascii="Times New Roman" w:hAnsi="Times New Roman" w:cs="Times New Roman"/>
                <w:sz w:val="22"/>
                <w:szCs w:val="24"/>
              </w:rPr>
            </w:pPr>
            <w:r>
              <w:rPr>
                <w:rFonts w:cs="Times New Roman" w:ascii="Times New Roman" w:hAnsi="Times New Roman"/>
                <w:sz w:val="22"/>
                <w:szCs w:val="24"/>
              </w:rPr>
              <w:t>ER01-1133-001</w:t>
            </w:r>
          </w:p>
        </w:tc>
        <w:tc>
          <w:tcPr>
            <w:tcW w:w="360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Kanab City, UT</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Duke Operating Cos.</w:t>
            </w:r>
          </w:p>
        </w:tc>
        <w:tc>
          <w:tcPr>
            <w:tcW w:w="18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ER01-1162-000</w:t>
            </w:r>
          </w:p>
        </w:tc>
        <w:tc>
          <w:tcPr>
            <w:tcW w:w="360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 xml:space="preserve">Merrill Lynch Capital Services, Inc. </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 xml:space="preserve">Electric Energy, Inc.      </w:t>
            </w:r>
          </w:p>
        </w:tc>
        <w:tc>
          <w:tcPr>
            <w:tcW w:w="18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 xml:space="preserve">ER01-1202-000 </w:t>
            </w:r>
          </w:p>
          <w:p>
            <w:pPr>
              <w:pStyle w:val="Normal"/>
              <w:rPr>
                <w:rFonts w:ascii="Times New Roman" w:hAnsi="Times New Roman" w:cs="Times New Roman"/>
                <w:sz w:val="22"/>
                <w:szCs w:val="24"/>
              </w:rPr>
            </w:pPr>
            <w:r>
              <w:rPr>
                <w:rFonts w:cs="Times New Roman" w:ascii="Times New Roman" w:hAnsi="Times New Roman"/>
                <w:sz w:val="22"/>
                <w:szCs w:val="24"/>
              </w:rPr>
              <w:t>ER01-1203-000</w:t>
            </w:r>
          </w:p>
        </w:tc>
        <w:tc>
          <w:tcPr>
            <w:tcW w:w="360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Dynegy Marketing &amp; Trade</w:t>
            </w:r>
          </w:p>
          <w:p>
            <w:pPr>
              <w:pStyle w:val="Normal"/>
              <w:rPr>
                <w:rFonts w:ascii="Times New Roman" w:hAnsi="Times New Roman" w:cs="Times New Roman"/>
                <w:sz w:val="22"/>
                <w:szCs w:val="24"/>
              </w:rPr>
            </w:pPr>
            <w:r>
              <w:rPr>
                <w:rFonts w:cs="Times New Roman" w:ascii="Times New Roman" w:hAnsi="Times New Roman"/>
                <w:sz w:val="22"/>
                <w:szCs w:val="24"/>
              </w:rPr>
              <w:t>Dynegy Marketing &amp; Trade</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Entergy Operating Cos.</w:t>
            </w:r>
          </w:p>
        </w:tc>
        <w:tc>
          <w:tcPr>
            <w:tcW w:w="18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ER01-1226-000</w:t>
            </w:r>
          </w:p>
          <w:p>
            <w:pPr>
              <w:pStyle w:val="Normal"/>
              <w:rPr>
                <w:rFonts w:ascii="Times New Roman" w:hAnsi="Times New Roman" w:cs="Times New Roman"/>
                <w:sz w:val="22"/>
                <w:szCs w:val="24"/>
              </w:rPr>
            </w:pPr>
            <w:r>
              <w:rPr>
                <w:rFonts w:cs="Times New Roman" w:ascii="Times New Roman" w:hAnsi="Times New Roman"/>
                <w:sz w:val="22"/>
                <w:szCs w:val="24"/>
              </w:rPr>
              <w:t>ER01-1247-000</w:t>
            </w:r>
          </w:p>
        </w:tc>
        <w:tc>
          <w:tcPr>
            <w:tcW w:w="360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Ameren Energy Marketing Co.</w:t>
            </w:r>
          </w:p>
          <w:p>
            <w:pPr>
              <w:pStyle w:val="Normal"/>
              <w:rPr>
                <w:rFonts w:ascii="Times New Roman" w:hAnsi="Times New Roman" w:cs="Times New Roman"/>
                <w:sz w:val="22"/>
                <w:szCs w:val="24"/>
              </w:rPr>
            </w:pPr>
            <w:r>
              <w:rPr>
                <w:rFonts w:cs="Times New Roman" w:ascii="Times New Roman" w:hAnsi="Times New Roman"/>
                <w:sz w:val="22"/>
                <w:szCs w:val="24"/>
              </w:rPr>
              <w:t>Terrebonne Parish Consolidated Government</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Entergy Operating Cos.</w:t>
            </w:r>
          </w:p>
        </w:tc>
        <w:tc>
          <w:tcPr>
            <w:tcW w:w="18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ER01-1238-000</w:t>
            </w:r>
          </w:p>
        </w:tc>
        <w:tc>
          <w:tcPr>
            <w:tcW w:w="360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North Arkansas Electric Cooperative, Inc.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Hunlock Creek Energy Ventures, GP</w:t>
            </w:r>
          </w:p>
        </w:tc>
        <w:tc>
          <w:tcPr>
            <w:tcW w:w="18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ER01-1174-000</w:t>
            </w:r>
          </w:p>
          <w:p>
            <w:pPr>
              <w:pStyle w:val="Normal"/>
              <w:rPr>
                <w:rFonts w:ascii="Times New Roman" w:hAnsi="Times New Roman" w:cs="Times New Roman"/>
                <w:sz w:val="22"/>
                <w:szCs w:val="24"/>
              </w:rPr>
            </w:pPr>
            <w:r>
              <w:rPr>
                <w:rFonts w:cs="Times New Roman" w:ascii="Times New Roman" w:hAnsi="Times New Roman"/>
                <w:sz w:val="22"/>
                <w:szCs w:val="24"/>
              </w:rPr>
            </w:r>
          </w:p>
        </w:tc>
        <w:tc>
          <w:tcPr>
            <w:tcW w:w="360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 xml:space="preserve">UGI Development Co. </w:t>
            </w:r>
          </w:p>
          <w:p>
            <w:pPr>
              <w:pStyle w:val="Normal"/>
              <w:rPr>
                <w:rFonts w:ascii="Times New Roman" w:hAnsi="Times New Roman" w:cs="Times New Roman"/>
                <w:sz w:val="22"/>
                <w:szCs w:val="24"/>
              </w:rPr>
            </w:pPr>
            <w:r>
              <w:rPr>
                <w:rFonts w:cs="Times New Roman" w:ascii="Times New Roman" w:hAnsi="Times New Roman"/>
                <w:sz w:val="22"/>
                <w:szCs w:val="24"/>
              </w:rPr>
              <w:t>Allegheny Energy Supply Co., LLC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Idaho Power Co.</w:t>
            </w:r>
          </w:p>
        </w:tc>
        <w:tc>
          <w:tcPr>
            <w:tcW w:w="18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ER01-1294-000</w:t>
            </w:r>
          </w:p>
        </w:tc>
        <w:tc>
          <w:tcPr>
            <w:tcW w:w="360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Arizona Public Service Co.</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Illinois Power Co.</w:t>
            </w:r>
          </w:p>
        </w:tc>
        <w:tc>
          <w:tcPr>
            <w:tcW w:w="18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ER01-1185-000</w:t>
            </w:r>
          </w:p>
          <w:p>
            <w:pPr>
              <w:pStyle w:val="Normal"/>
              <w:rPr>
                <w:rFonts w:ascii="Times New Roman" w:hAnsi="Times New Roman" w:cs="Times New Roman"/>
                <w:sz w:val="22"/>
                <w:szCs w:val="24"/>
              </w:rPr>
            </w:pPr>
            <w:r>
              <w:rPr>
                <w:rFonts w:cs="Times New Roman" w:ascii="Times New Roman" w:hAnsi="Times New Roman"/>
                <w:sz w:val="22"/>
                <w:szCs w:val="24"/>
              </w:rPr>
              <w:t>ER01-1224-000</w:t>
            </w:r>
          </w:p>
        </w:tc>
        <w:tc>
          <w:tcPr>
            <w:tcW w:w="360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Split Rock Energy, LLC</w:t>
            </w:r>
          </w:p>
          <w:p>
            <w:pPr>
              <w:pStyle w:val="Normal"/>
              <w:rPr>
                <w:rFonts w:ascii="Times New Roman" w:hAnsi="Times New Roman" w:cs="Times New Roman"/>
                <w:sz w:val="22"/>
                <w:szCs w:val="24"/>
              </w:rPr>
            </w:pPr>
            <w:r>
              <w:rPr>
                <w:rFonts w:cs="Times New Roman" w:ascii="Times New Roman" w:hAnsi="Times New Roman"/>
                <w:sz w:val="22"/>
                <w:szCs w:val="24"/>
              </w:rPr>
              <w:t>Illinois Power Co.</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Illinois Power Co.</w:t>
            </w:r>
          </w:p>
        </w:tc>
        <w:tc>
          <w:tcPr>
            <w:tcW w:w="18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ER01-0772-000</w:t>
            </w:r>
          </w:p>
          <w:p>
            <w:pPr>
              <w:pStyle w:val="Normal"/>
              <w:rPr>
                <w:rFonts w:ascii="Times New Roman" w:hAnsi="Times New Roman" w:cs="Times New Roman"/>
                <w:sz w:val="22"/>
                <w:szCs w:val="24"/>
              </w:rPr>
            </w:pPr>
            <w:r>
              <w:rPr>
                <w:rFonts w:cs="Times New Roman" w:ascii="Times New Roman" w:hAnsi="Times New Roman"/>
                <w:sz w:val="22"/>
                <w:szCs w:val="24"/>
              </w:rPr>
              <w:t>ER01-0772-001</w:t>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t>ER01-1119-001</w:t>
            </w:r>
          </w:p>
        </w:tc>
        <w:tc>
          <w:tcPr>
            <w:tcW w:w="360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 xml:space="preserve">Madison Gas and Electric Co.  Madison Gas and Electric Co. </w:t>
            </w:r>
          </w:p>
          <w:p>
            <w:pPr>
              <w:pStyle w:val="Normal"/>
              <w:rPr>
                <w:rFonts w:ascii="Times New Roman" w:hAnsi="Times New Roman" w:cs="Times New Roman"/>
                <w:sz w:val="22"/>
                <w:szCs w:val="24"/>
              </w:rPr>
            </w:pPr>
            <w:r>
              <w:rPr>
                <w:rFonts w:cs="Times New Roman" w:ascii="Times New Roman" w:hAnsi="Times New Roman"/>
                <w:sz w:val="22"/>
                <w:szCs w:val="24"/>
              </w:rPr>
              <w:t>Southwestern Public Service Co.</w:t>
            </w:r>
          </w:p>
          <w:p>
            <w:pPr>
              <w:pStyle w:val="Normal"/>
              <w:rPr>
                <w:rFonts w:ascii="Times New Roman" w:hAnsi="Times New Roman" w:cs="Times New Roman"/>
                <w:sz w:val="22"/>
                <w:szCs w:val="24"/>
              </w:rPr>
            </w:pPr>
            <w:r>
              <w:rPr>
                <w:rFonts w:cs="Times New Roman" w:ascii="Times New Roman" w:hAnsi="Times New Roman"/>
                <w:sz w:val="22"/>
                <w:szCs w:val="24"/>
              </w:rPr>
              <w:t>Dynegy Power Marketing, Inc.</w:t>
            </w:r>
          </w:p>
          <w:p>
            <w:pPr>
              <w:pStyle w:val="Normal"/>
              <w:rPr>
                <w:rFonts w:ascii="Times New Roman" w:hAnsi="Times New Roman" w:cs="Times New Roman"/>
                <w:sz w:val="22"/>
                <w:szCs w:val="24"/>
              </w:rPr>
            </w:pPr>
            <w:r>
              <w:rPr>
                <w:rFonts w:cs="Times New Roman" w:ascii="Times New Roman" w:hAnsi="Times New Roman"/>
                <w:sz w:val="22"/>
                <w:szCs w:val="24"/>
              </w:rPr>
              <w:t>Dynegy Power Marketing, Inc.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ISO New England, Inc.</w:t>
            </w:r>
          </w:p>
        </w:tc>
        <w:tc>
          <w:tcPr>
            <w:tcW w:w="18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ER00-0395-005</w:t>
            </w:r>
          </w:p>
        </w:tc>
        <w:tc>
          <w:tcPr>
            <w:tcW w:w="3600" w:type="dxa"/>
            <w:tcBorders>
              <w:top w:val="single" w:sz="6" w:space="0" w:color="000000"/>
              <w:start w:val="single" w:sz="6" w:space="0" w:color="000000"/>
              <w:end w:val="single" w:sz="6" w:space="0" w:color="000000"/>
            </w:tcBorders>
          </w:tcPr>
          <w:p>
            <w:pPr>
              <w:pStyle w:val="Normal"/>
              <w:snapToGrid w:val="false"/>
              <w:rPr>
                <w:rFonts w:ascii="Times New Roman" w:hAnsi="Times New Roman" w:cs="Times New Roman"/>
                <w:sz w:val="22"/>
                <w:szCs w:val="24"/>
              </w:rPr>
            </w:pPr>
            <w:r>
              <w:rPr>
                <w:rFonts w:cs="Times New Roman" w:ascii="Times New Roman" w:hAnsi="Times New Roman"/>
                <w:sz w:val="22"/>
                <w:szCs w:val="24"/>
              </w:rPr>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New York State Electric &amp; Gas Corp.</w:t>
            </w:r>
          </w:p>
        </w:tc>
        <w:tc>
          <w:tcPr>
            <w:tcW w:w="18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ER01-0734-000</w:t>
            </w:r>
          </w:p>
          <w:p>
            <w:pPr>
              <w:pStyle w:val="Normal"/>
              <w:rPr>
                <w:rFonts w:ascii="Times New Roman" w:hAnsi="Times New Roman" w:cs="Times New Roman"/>
                <w:sz w:val="22"/>
                <w:szCs w:val="24"/>
              </w:rPr>
            </w:pPr>
            <w:r>
              <w:rPr>
                <w:rFonts w:cs="Times New Roman" w:ascii="Times New Roman" w:hAnsi="Times New Roman"/>
                <w:sz w:val="22"/>
                <w:szCs w:val="24"/>
              </w:rPr>
              <w:t>ER01-0734-001</w:t>
            </w:r>
          </w:p>
          <w:p>
            <w:pPr>
              <w:pStyle w:val="Normal"/>
              <w:rPr>
                <w:rFonts w:ascii="Times New Roman" w:hAnsi="Times New Roman" w:cs="Times New Roman"/>
                <w:sz w:val="22"/>
                <w:szCs w:val="24"/>
              </w:rPr>
            </w:pPr>
            <w:r>
              <w:rPr>
                <w:rFonts w:cs="Times New Roman" w:ascii="Times New Roman" w:hAnsi="Times New Roman"/>
                <w:sz w:val="22"/>
                <w:szCs w:val="24"/>
              </w:rPr>
              <w:t>ER01-1248-000</w:t>
            </w:r>
          </w:p>
        </w:tc>
        <w:tc>
          <w:tcPr>
            <w:tcW w:w="360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Conectiv Energy Supply,</w:t>
            </w:r>
          </w:p>
          <w:p>
            <w:pPr>
              <w:pStyle w:val="Normal"/>
              <w:rPr>
                <w:rFonts w:ascii="Times New Roman" w:hAnsi="Times New Roman" w:cs="Times New Roman"/>
                <w:sz w:val="22"/>
                <w:szCs w:val="24"/>
              </w:rPr>
            </w:pPr>
            <w:r>
              <w:rPr>
                <w:rFonts w:cs="Times New Roman" w:ascii="Times New Roman" w:hAnsi="Times New Roman"/>
                <w:sz w:val="22"/>
                <w:szCs w:val="24"/>
              </w:rPr>
              <w:t>Inc.</w:t>
            </w:r>
          </w:p>
          <w:p>
            <w:pPr>
              <w:pStyle w:val="Normal"/>
              <w:rPr>
                <w:rFonts w:ascii="Times New Roman" w:hAnsi="Times New Roman" w:cs="Times New Roman"/>
                <w:sz w:val="22"/>
                <w:szCs w:val="24"/>
              </w:rPr>
            </w:pPr>
            <w:r>
              <w:rPr>
                <w:rFonts w:cs="Times New Roman" w:ascii="Times New Roman" w:hAnsi="Times New Roman"/>
                <w:sz w:val="22"/>
                <w:szCs w:val="24"/>
              </w:rPr>
              <w:t>Atlantic City Electric Co.</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NU Operating Cos.</w:t>
            </w:r>
          </w:p>
        </w:tc>
        <w:tc>
          <w:tcPr>
            <w:tcW w:w="18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ER01-1214-000</w:t>
            </w:r>
          </w:p>
        </w:tc>
        <w:tc>
          <w:tcPr>
            <w:tcW w:w="360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Engage Energy America, LLC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PECO Energy Co.</w:t>
            </w:r>
          </w:p>
        </w:tc>
        <w:tc>
          <w:tcPr>
            <w:tcW w:w="18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ER01-1215-000</w:t>
            </w:r>
          </w:p>
          <w:p>
            <w:pPr>
              <w:pStyle w:val="Normal"/>
              <w:rPr>
                <w:rFonts w:ascii="Times New Roman" w:hAnsi="Times New Roman" w:cs="Times New Roman"/>
                <w:sz w:val="22"/>
                <w:szCs w:val="24"/>
              </w:rPr>
            </w:pPr>
            <w:r>
              <w:rPr>
                <w:rFonts w:cs="Times New Roman" w:ascii="Times New Roman" w:hAnsi="Times New Roman"/>
                <w:sz w:val="22"/>
                <w:szCs w:val="24"/>
              </w:rPr>
              <w:t>ER01-1249-000</w:t>
            </w:r>
          </w:p>
        </w:tc>
        <w:tc>
          <w:tcPr>
            <w:tcW w:w="360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Commonwealth Energy Corp.</w:t>
            </w:r>
          </w:p>
          <w:p>
            <w:pPr>
              <w:pStyle w:val="Normal"/>
              <w:rPr>
                <w:rFonts w:ascii="Times New Roman" w:hAnsi="Times New Roman" w:cs="Times New Roman"/>
                <w:sz w:val="22"/>
                <w:szCs w:val="24"/>
              </w:rPr>
            </w:pPr>
            <w:r>
              <w:rPr>
                <w:rFonts w:cs="Times New Roman" w:ascii="Times New Roman" w:hAnsi="Times New Roman"/>
                <w:sz w:val="22"/>
                <w:szCs w:val="24"/>
              </w:rPr>
              <w:t>Sithe Power Marketing, LP</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Public Service Co. of New Mexico</w:t>
            </w:r>
          </w:p>
        </w:tc>
        <w:tc>
          <w:tcPr>
            <w:tcW w:w="18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ER01-1160-000</w:t>
            </w:r>
          </w:p>
          <w:p>
            <w:pPr>
              <w:pStyle w:val="Normal"/>
              <w:rPr>
                <w:rFonts w:ascii="Times New Roman" w:hAnsi="Times New Roman" w:cs="Times New Roman"/>
                <w:sz w:val="22"/>
                <w:szCs w:val="24"/>
              </w:rPr>
            </w:pPr>
            <w:r>
              <w:rPr>
                <w:rFonts w:cs="Times New Roman" w:ascii="Times New Roman" w:hAnsi="Times New Roman"/>
                <w:sz w:val="22"/>
                <w:szCs w:val="24"/>
              </w:rPr>
            </w:r>
          </w:p>
        </w:tc>
        <w:tc>
          <w:tcPr>
            <w:tcW w:w="360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Colorado River Commission</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Puget Sound Energy, Inc.</w:t>
            </w:r>
          </w:p>
        </w:tc>
        <w:tc>
          <w:tcPr>
            <w:tcW w:w="18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ER01-1227-000</w:t>
            </w:r>
          </w:p>
          <w:p>
            <w:pPr>
              <w:pStyle w:val="Normal"/>
              <w:rPr>
                <w:rFonts w:ascii="Times New Roman" w:hAnsi="Times New Roman" w:cs="Times New Roman"/>
                <w:sz w:val="22"/>
                <w:szCs w:val="24"/>
              </w:rPr>
            </w:pPr>
            <w:r>
              <w:rPr>
                <w:rFonts w:cs="Times New Roman" w:ascii="Times New Roman" w:hAnsi="Times New Roman"/>
                <w:sz w:val="22"/>
                <w:szCs w:val="24"/>
              </w:rPr>
              <w:t>ER01-1245-000</w:t>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t>ER01-1246-000</w:t>
            </w:r>
          </w:p>
        </w:tc>
        <w:tc>
          <w:tcPr>
            <w:tcW w:w="360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Idaho Power Co.</w:t>
            </w:r>
          </w:p>
          <w:p>
            <w:pPr>
              <w:pStyle w:val="Normal"/>
              <w:rPr>
                <w:rFonts w:ascii="Times New Roman" w:hAnsi="Times New Roman" w:cs="Times New Roman"/>
                <w:sz w:val="22"/>
                <w:szCs w:val="24"/>
              </w:rPr>
            </w:pPr>
            <w:r>
              <w:rPr>
                <w:rFonts w:cs="Times New Roman" w:ascii="Times New Roman" w:hAnsi="Times New Roman"/>
                <w:sz w:val="22"/>
                <w:szCs w:val="24"/>
              </w:rPr>
              <w:t>Pacific Northwest Generating Cooperative</w:t>
            </w:r>
          </w:p>
          <w:p>
            <w:pPr>
              <w:pStyle w:val="Normal"/>
              <w:rPr>
                <w:rFonts w:ascii="Times New Roman" w:hAnsi="Times New Roman" w:cs="Times New Roman"/>
                <w:sz w:val="22"/>
                <w:szCs w:val="24"/>
              </w:rPr>
            </w:pPr>
            <w:r>
              <w:rPr>
                <w:rFonts w:cs="Times New Roman" w:ascii="Times New Roman" w:hAnsi="Times New Roman"/>
                <w:sz w:val="22"/>
                <w:szCs w:val="24"/>
              </w:rPr>
              <w:t>Power Resources Cooperative</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Tampa Electric Co.</w:t>
            </w:r>
          </w:p>
        </w:tc>
        <w:tc>
          <w:tcPr>
            <w:tcW w:w="18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ER01-1211-000</w:t>
            </w:r>
          </w:p>
        </w:tc>
        <w:tc>
          <w:tcPr>
            <w:tcW w:w="360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Aquila Energy Marketing Corp.</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Tucson Electric Power Co.</w:t>
            </w:r>
          </w:p>
        </w:tc>
        <w:tc>
          <w:tcPr>
            <w:tcW w:w="18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ER01-1195-000</w:t>
            </w:r>
          </w:p>
        </w:tc>
        <w:tc>
          <w:tcPr>
            <w:tcW w:w="360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Idaho Power Co.</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UtiliCorp United, Inc.</w:t>
            </w:r>
          </w:p>
        </w:tc>
        <w:tc>
          <w:tcPr>
            <w:tcW w:w="18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ER01-1218-000</w:t>
            </w:r>
          </w:p>
          <w:p>
            <w:pPr>
              <w:pStyle w:val="Normal"/>
              <w:rPr>
                <w:rFonts w:ascii="Times New Roman" w:hAnsi="Times New Roman" w:cs="Times New Roman"/>
                <w:sz w:val="22"/>
                <w:szCs w:val="24"/>
              </w:rPr>
            </w:pPr>
            <w:r>
              <w:rPr>
                <w:rFonts w:cs="Times New Roman" w:ascii="Times New Roman" w:hAnsi="Times New Roman"/>
                <w:sz w:val="22"/>
                <w:szCs w:val="24"/>
              </w:rPr>
              <w:t>ER01-1219-000</w:t>
            </w:r>
          </w:p>
        </w:tc>
        <w:tc>
          <w:tcPr>
            <w:tcW w:w="360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Legacy Energy Group, LLC</w:t>
            </w:r>
          </w:p>
          <w:p>
            <w:pPr>
              <w:pStyle w:val="Normal"/>
              <w:rPr>
                <w:rFonts w:ascii="Times New Roman" w:hAnsi="Times New Roman" w:cs="Times New Roman"/>
                <w:sz w:val="22"/>
                <w:szCs w:val="24"/>
              </w:rPr>
            </w:pPr>
            <w:r>
              <w:rPr>
                <w:rFonts w:cs="Times New Roman" w:ascii="Times New Roman" w:hAnsi="Times New Roman"/>
                <w:sz w:val="22"/>
                <w:szCs w:val="24"/>
              </w:rPr>
              <w:t>Legacy Energy Group, LLC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Virginia Electric and Power Co.</w:t>
            </w:r>
          </w:p>
        </w:tc>
        <w:tc>
          <w:tcPr>
            <w:tcW w:w="18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ER01-1197-000</w:t>
            </w:r>
          </w:p>
        </w:tc>
        <w:tc>
          <w:tcPr>
            <w:tcW w:w="360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FirstEnergy Services Corp.</w:t>
            </w:r>
          </w:p>
        </w:tc>
      </w:tr>
      <w:tr>
        <w:trPr>
          <w:trHeight w:val="403" w:hRule="atLeast"/>
        </w:trPr>
        <w:tc>
          <w:tcPr>
            <w:tcW w:w="369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Xcel Operating Cos.</w:t>
            </w:r>
          </w:p>
        </w:tc>
        <w:tc>
          <w:tcPr>
            <w:tcW w:w="180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ER01-0277-000</w:t>
            </w:r>
          </w:p>
          <w:p>
            <w:pPr>
              <w:pStyle w:val="Normal"/>
              <w:rPr>
                <w:rFonts w:ascii="Times New Roman" w:hAnsi="Times New Roman" w:cs="Times New Roman"/>
                <w:sz w:val="22"/>
                <w:szCs w:val="24"/>
              </w:rPr>
            </w:pPr>
            <w:r>
              <w:rPr>
                <w:rFonts w:cs="Times New Roman" w:ascii="Times New Roman" w:hAnsi="Times New Roman"/>
                <w:sz w:val="22"/>
                <w:szCs w:val="24"/>
              </w:rPr>
              <w:t>ER01-0277-001</w:t>
            </w:r>
          </w:p>
          <w:p>
            <w:pPr>
              <w:pStyle w:val="Normal"/>
              <w:rPr>
                <w:rFonts w:ascii="Times New Roman" w:hAnsi="Times New Roman" w:cs="Times New Roman"/>
                <w:sz w:val="22"/>
                <w:szCs w:val="24"/>
              </w:rPr>
            </w:pPr>
            <w:r>
              <w:rPr>
                <w:rFonts w:cs="Times New Roman" w:ascii="Times New Roman" w:hAnsi="Times New Roman"/>
                <w:sz w:val="22"/>
                <w:szCs w:val="24"/>
              </w:rPr>
              <w:t>ER01-1225-000</w:t>
            </w:r>
          </w:p>
        </w:tc>
        <w:tc>
          <w:tcPr>
            <w:tcW w:w="3600"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Madison Gas &amp; Electric Co.</w:t>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t>Northern States Power Co.</w:t>
            </w:r>
          </w:p>
        </w:tc>
      </w:tr>
    </w:tbl>
    <w:p>
      <w:pPr>
        <w:pStyle w:val="Normal"/>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b/>
          <w:sz w:val="22"/>
        </w:rPr>
        <w:t>Exempt Wholesale Generators</w:t>
      </w:r>
    </w:p>
    <w:p>
      <w:pPr>
        <w:pStyle w:val="Normal"/>
        <w:jc w:val="center"/>
        <w:rPr>
          <w:rFonts w:ascii="Times New Roman" w:hAnsi="Times New Roman" w:cs="Times New Roman"/>
          <w:b/>
          <w:sz w:val="22"/>
        </w:rPr>
      </w:pPr>
      <w:r>
        <w:rPr>
          <w:rFonts w:cs="Times New Roman" w:ascii="Times New Roman" w:hAnsi="Times New Roman"/>
          <w:b/>
          <w:sz w:val="22"/>
        </w:rPr>
      </w:r>
    </w:p>
    <w:tbl>
      <w:tblPr>
        <w:tblW w:w="8100" w:type="dxa"/>
        <w:jc w:val="start"/>
        <w:tblInd w:w="738" w:type="dxa"/>
        <w:tblLayout w:type="fixed"/>
        <w:tblCellMar>
          <w:top w:w="0" w:type="dxa"/>
          <w:start w:w="108" w:type="dxa"/>
          <w:bottom w:w="0" w:type="dxa"/>
          <w:end w:w="108" w:type="dxa"/>
        </w:tblCellMar>
      </w:tblPr>
      <w:tblGrid>
        <w:gridCol w:w="3780"/>
        <w:gridCol w:w="2340"/>
        <w:gridCol w:w="1980"/>
      </w:tblGrid>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
                <w:sz w:val="22"/>
              </w:rPr>
            </w:pPr>
            <w:r>
              <w:rPr>
                <w:rFonts w:cs="Times New Roman" w:ascii="Times New Roman" w:hAnsi="Times New Roman"/>
                <w:b/>
                <w:sz w:val="22"/>
              </w:rPr>
              <w:t>Name of Entity</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
                <w:sz w:val="22"/>
              </w:rPr>
            </w:pPr>
            <w:r>
              <w:rPr>
                <w:rFonts w:cs="Times New Roman" w:ascii="Times New Roman" w:hAnsi="Times New Roman"/>
                <w:b/>
                <w:sz w:val="22"/>
              </w:rPr>
              <w:t>Submitted</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
                <w:sz w:val="22"/>
              </w:rPr>
            </w:pPr>
            <w:r>
              <w:rPr>
                <w:rFonts w:cs="Times New Roman" w:ascii="Times New Roman" w:hAnsi="Times New Roman"/>
                <w:b/>
                <w:sz w:val="22"/>
              </w:rPr>
              <w:t>Accepted</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Desert Power Project, LLC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1/31</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3/19</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Midwest Electric Power, Inc.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2/2</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3/19</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Freestone Power Generation, LP</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2/2</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3/19</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AES Wolf Hollow, LP</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2/2</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3/19</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Dominion Nuclear Connecticut, Inc.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2/2</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3/19</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Dominion Nuclear Marketing, Inc.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2/2</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3/19</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Dominion Nuclear Marketing I, Inc.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2/2</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3/19</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Dominion Nuclear Marketing II, Inc.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2/2</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3/19</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Dominion Nuclear Marketing III, Inc.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2/2</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3/19</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Mesquite Power LLC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1/24</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3/21</w:t>
            </w:r>
          </w:p>
        </w:tc>
      </w:tr>
    </w:tbl>
    <w:p>
      <w:pPr>
        <w:pStyle w:val="Normal"/>
        <w:rPr>
          <w:rFonts w:ascii="Times New Roman" w:hAnsi="Times New Roman" w:cs="Times New Roman"/>
          <w:sz w:val="22"/>
        </w:rPr>
      </w:pPr>
      <w:r>
        <w:rPr>
          <w:rFonts w:cs="Times New Roman" w:ascii="Times New Roman" w:hAnsi="Times New Roman"/>
          <w:sz w:val="22"/>
        </w:rPr>
      </w:r>
    </w:p>
    <w:sectPr>
      <w:footerReference w:type="default" r:id="rId3"/>
      <w:type w:val="nextPage"/>
      <w:pgSz w:w="12240" w:h="15840"/>
      <w:pgMar w:left="1440" w:right="1440" w:gutter="0" w:header="0" w:top="1080" w:footer="360" w:bottom="9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Mar-23.doc</w:t>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112395" cy="116205"/>
              <wp:effectExtent l="0" t="0" r="0" b="0"/>
              <wp:wrapSquare wrapText="bothSides"/>
              <wp:docPr id="2" name="Frame1"/>
              <a:graphic xmlns:a="http://schemas.openxmlformats.org/drawingml/2006/main">
                <a:graphicData uri="http://schemas.microsoft.com/office/word/2010/wordprocessingShape">
                  <wps:wsp>
                    <wps:cNvSpPr txBox="1"/>
                    <wps:spPr>
                      <a:xfrm>
                        <a:off x="0" y="0"/>
                        <a:ext cx="112395" cy="116205"/>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19</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8.85pt;height:9.15pt;mso-wrap-distance-left:0pt;mso-wrap-distance-right:0pt;mso-wrap-distance-top:0pt;mso-wrap-distance-bottom:0pt;margin-top:0.05pt;mso-position-vertical-relative:text;margin-left:229.6pt;mso-position-horizontal:center;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19</w:t>
                    </w:r>
                    <w:r>
                      <w:rPr>
                        <w:rStyle w:val="PageNumber"/>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b/>
      <w:bCs/>
      <w:sz w:val="22"/>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 w:hAnsi="Times New Roman" w:cs="Times New Roman"/>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ListBullet">
    <w:name w:val="List Bullet"/>
    <w:basedOn w:val="Normal"/>
    <w:qFormat/>
    <w:pPr>
      <w:numPr>
        <w:ilvl w:val="0"/>
        <w:numId w:val="3"/>
      </w:numPr>
      <w:ind w:hanging="360" w:start="360" w:end="0"/>
    </w:pPr>
    <w:rPr/>
  </w:style>
  <w:style w:type="paragraph" w:styleId="CommentText">
    <w:name w:val="Comment Text"/>
    <w:basedOn w:val="Normal"/>
    <w:qFormat/>
    <w:pPr>
      <w:tabs>
        <w:tab w:val="clear" w:pos="540"/>
      </w:tabs>
    </w:pPr>
    <w:rPr>
      <w:rFonts w:ascii="Times New Roman" w:hAnsi="Times New Roman" w:cs="Times New Roman"/>
      <w:sz w:val="20"/>
    </w:rPr>
  </w:style>
  <w:style w:type="paragraph" w:styleId="BodyText2">
    <w:name w:val="Body Text 2"/>
    <w:basedOn w:val="Normal"/>
    <w:qFormat/>
    <w:pPr>
      <w:tabs>
        <w:tab w:val="clear" w:pos="540"/>
      </w:tabs>
    </w:pPr>
    <w:rPr>
      <w:rFonts w:ascii="Times New Roman" w:hAnsi="Times New Roman" w:cs="Times New Roman"/>
      <w:b/>
      <w:bC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2001-03-29T15:00:00Z</dcterms:created>
  <dc:creator>Jan Butler</dc:creator>
  <dc:description/>
  <dc:language>en-CA</dc:language>
  <cp:lastModifiedBy>jbutler</cp:lastModifiedBy>
  <cp:lastPrinted>2001-03-29T11:54:00Z</cp:lastPrinted>
  <dcterms:modified xsi:type="dcterms:W3CDTF">2001-03-29T15:27:00Z</dcterms:modified>
  <cp:revision>3</cp:revision>
  <dc:subject/>
  <dc:title>Weekly Regulatory Report template</dc:title>
</cp:coreProperties>
</file>