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both"/>
        <w:rPr/>
      </w:pPr>
      <w:r>
        <w:rPr/>
      </w:r>
    </w:p>
    <w:p>
      <w:pPr>
        <w:pStyle w:val="Normal"/>
        <w:jc w:val="center"/>
        <w:rPr>
          <w:b/>
          <w:sz w:val="24"/>
        </w:rPr>
      </w:pPr>
      <w:r>
        <w:rPr>
          <w:b/>
          <w:sz w:val="24"/>
        </w:rPr>
        <w:t>Map Caption</w:t>
      </w:r>
    </w:p>
    <w:p>
      <w:pPr>
        <w:pStyle w:val="Normal"/>
        <w:jc w:val="both"/>
        <w:rPr>
          <w:b/>
          <w:sz w:val="24"/>
        </w:rPr>
      </w:pPr>
      <w:r>
        <w:rPr>
          <w:b/>
          <w:sz w:val="24"/>
        </w:rPr>
      </w:r>
    </w:p>
    <w:p>
      <w:pPr>
        <w:pStyle w:val="Normal"/>
        <w:jc w:val="both"/>
        <w:rPr>
          <w:sz w:val="24"/>
        </w:rPr>
      </w:pPr>
      <w:r>
        <w:rPr>
          <w:sz w:val="24"/>
        </w:rPr>
        <w:t>All dead leg segments depicted on this map are for discussion purposes only and subject to change by Houston Pipe Line Company in its sole discretion.  Any segments identified as the subject of a potential sale should be verified for segment availability with the Houston Pipe Line Company's Gas Supply Group prior to any specific discussions with third parties.</w:t>
      </w:r>
    </w:p>
    <w:sectPr>
      <w:type w:val="nextPage"/>
      <w:pgSz w:w="12240" w:h="15840"/>
      <w:pgMar w:left="1800" w:right="180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settings.xml><?xml version="1.0" encoding="utf-8"?>
<w:settings xmlns:w="http://schemas.openxmlformats.org/wordprocessingml/2006/main">
  <w:zoom w:val="bestFit" w:percent="20"/>
  <w:defaultTabStop w:val="720"/>
  <w:autoHyphenation w:val="true"/>
  <w:hyphenationZone w:val="0"/>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eastAsia="zh-CN" w:bidi="hi-IN"/>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Relationship Id="rId4"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8</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1999-10-27T16:17:00Z</dcterms:created>
  <dc:creator>gnemec</dc:creator>
  <dc:description/>
  <dc:language>en-CA</dc:language>
  <cp:lastModifiedBy>gnemec</cp:lastModifiedBy>
  <cp:lastPrinted>1999-10-27T13:54:00Z</cp:lastPrinted>
  <dcterms:modified xsi:type="dcterms:W3CDTF">1999-10-27T16:25:00Z</dcterms:modified>
  <cp:revision>1</cp:revision>
  <dc:subject/>
  <dc:title>Map Caption</dc:title>
</cp:coreProperties>
</file>