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header7.xml" ContentType="application/vnd.openxmlformats-officedocument.wordprocessingml.header+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document.xml" ContentType="application/vnd.openxmlformats-officedocument.wordprocessingml.document.main+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All Business Summary March 2001 (February Production)</w:t>
      </w:r>
    </w:p>
    <w:p>
      <w:pPr>
        <w:pStyle w:val="Normal"/>
        <w:rPr>
          <w:lang w:val="en-GB"/>
        </w:rPr>
      </w:pPr>
      <w:r>
        <w:rPr>
          <w:lang w:val="en-GB"/>
        </w:rPr>
      </w:r>
    </w:p>
    <w:p>
      <w:pPr>
        <w:pStyle w:val="Heading3"/>
        <w:ind w:hanging="0" w:start="0"/>
        <w:rPr>
          <w:caps w:val="false"/>
          <w:smallCaps w:val="false"/>
        </w:rPr>
      </w:pPr>
      <w:r>
        <w:rPr>
          <w:caps w:val="false"/>
          <w:smallCaps w:val="false"/>
        </w:rPr>
        <w:t>Settlements Headcount Versus Plan</w:t>
      </w:r>
      <w:r>
        <mc:AlternateContent>
          <mc:Choice Requires="wps">
            <w:drawing>
              <wp:anchor behindDoc="0" distT="0" distB="0" distL="114935" distR="114935" simplePos="0" locked="0" layoutInCell="1" allowOverlap="1" relativeHeight="8">
                <wp:simplePos x="0" y="0"/>
                <wp:positionH relativeFrom="column">
                  <wp:posOffset>4114800</wp:posOffset>
                </wp:positionH>
                <wp:positionV relativeFrom="paragraph">
                  <wp:posOffset>127000</wp:posOffset>
                </wp:positionV>
                <wp:extent cx="2171700" cy="2743200"/>
                <wp:effectExtent l="0" t="0" r="0" b="0"/>
                <wp:wrapNone/>
                <wp:docPr id="1" name="Frame1"/>
                <a:graphic xmlns:a="http://schemas.openxmlformats.org/drawingml/2006/main">
                  <a:graphicData uri="http://schemas.microsoft.com/office/word/2010/wordprocessingShape">
                    <wps:wsp>
                      <wps:cNvSpPr txBox="1"/>
                      <wps:spPr>
                        <a:xfrm>
                          <a:off x="0" y="0"/>
                          <a:ext cx="2171700" cy="2743200"/>
                        </a:xfrm>
                        <a:prstGeom prst="rect"/>
                        <a:solidFill>
                          <a:srgbClr val="FFFFFF"/>
                        </a:solidFill>
                      </wps:spPr>
                      <wps:txbx>
                        <w:txbxContent>
                          <w:p>
                            <w:pPr>
                              <w:pStyle w:val="Heading4"/>
                              <w:ind w:hanging="0" w:start="0"/>
                              <w:rPr/>
                            </w:pPr>
                            <w:r>
                              <w:rPr/>
                              <w:t>Staffing Headlines – March</w:t>
                            </w:r>
                          </w:p>
                          <w:p>
                            <w:pPr>
                              <w:pStyle w:val="Normal"/>
                              <w:rPr>
                                <w:lang w:val="en-GB"/>
                              </w:rPr>
                            </w:pPr>
                            <w:r>
                              <w:rPr>
                                <w:lang w:val="en-GB"/>
                              </w:rPr>
                            </w:r>
                          </w:p>
                          <w:p>
                            <w:pPr>
                              <w:pStyle w:val="BodyText"/>
                              <w:numPr>
                                <w:ilvl w:val="0"/>
                                <w:numId w:val="5"/>
                              </w:numPr>
                              <w:tabs>
                                <w:tab w:val="clear" w:pos="720"/>
                                <w:tab w:val="left" w:pos="180" w:leader="none"/>
                              </w:tabs>
                              <w:spacing w:before="0" w:after="120"/>
                              <w:ind w:hanging="187" w:start="187" w:end="0"/>
                              <w:rPr/>
                            </w:pPr>
                            <w:r>
                              <w:rPr/>
                              <w:t>Anna McAndrew (Snr Director) joined replacing Ian Sloman as Head of Settlements, reporting to Mike Jordan.</w:t>
                            </w:r>
                          </w:p>
                          <w:p>
                            <w:pPr>
                              <w:pStyle w:val="BodyText"/>
                              <w:numPr>
                                <w:ilvl w:val="0"/>
                                <w:numId w:val="5"/>
                              </w:numPr>
                              <w:tabs>
                                <w:tab w:val="clear" w:pos="720"/>
                                <w:tab w:val="left" w:pos="180" w:leader="none"/>
                              </w:tabs>
                              <w:spacing w:before="0" w:after="120"/>
                              <w:ind w:hanging="187" w:start="187" w:end="0"/>
                              <w:rPr/>
                            </w:pPr>
                            <w:r>
                              <w:rPr/>
                              <w:t>Ian Sloman moved to a new opportunity in MO Technology as a business liaison.</w:t>
                            </w:r>
                          </w:p>
                          <w:p>
                            <w:pPr>
                              <w:pStyle w:val="BodyText"/>
                              <w:numPr>
                                <w:ilvl w:val="0"/>
                                <w:numId w:val="5"/>
                              </w:numPr>
                              <w:tabs>
                                <w:tab w:val="clear" w:pos="720"/>
                                <w:tab w:val="left" w:pos="180" w:leader="none"/>
                              </w:tabs>
                              <w:spacing w:before="0" w:after="120"/>
                              <w:ind w:hanging="187" w:start="187" w:end="0"/>
                              <w:rPr/>
                            </w:pPr>
                            <w:r>
                              <w:rPr/>
                              <w:t>Adrian Hendrick (Specialist) joined as supervisor to the UK team, reporting to Gill Denham.</w:t>
                            </w:r>
                          </w:p>
                          <w:p>
                            <w:pPr>
                              <w:pStyle w:val="BodyText"/>
                              <w:numPr>
                                <w:ilvl w:val="0"/>
                                <w:numId w:val="5"/>
                              </w:numPr>
                              <w:tabs>
                                <w:tab w:val="clear" w:pos="720"/>
                                <w:tab w:val="left" w:pos="180" w:leader="none"/>
                              </w:tabs>
                              <w:spacing w:before="0" w:after="120"/>
                              <w:ind w:hanging="187" w:start="187" w:end="0"/>
                              <w:rPr/>
                            </w:pPr>
                            <w:r>
                              <w:rPr/>
                              <w:t>Caroline Arlott (Admin) joined the UK team and Jorg Wiener (Admin) joined the Continental team.</w:t>
                            </w:r>
                          </w:p>
                          <w:p>
                            <w:pPr>
                              <w:pStyle w:val="BodyText"/>
                              <w:numPr>
                                <w:ilvl w:val="0"/>
                                <w:numId w:val="5"/>
                              </w:numPr>
                              <w:tabs>
                                <w:tab w:val="clear" w:pos="720"/>
                                <w:tab w:val="left" w:pos="180" w:leader="none"/>
                              </w:tabs>
                              <w:spacing w:before="0" w:after="120"/>
                              <w:ind w:hanging="187" w:start="187" w:end="0"/>
                              <w:rPr/>
                            </w:pPr>
                            <w:r>
                              <w:rPr/>
                              <w:t>Simon Foster and Shahab Isaac joined as temporary resources.</w:t>
                            </w:r>
                          </w:p>
                          <w:p>
                            <w:pPr>
                              <w:pStyle w:val="BodyText"/>
                              <w:numPr>
                                <w:ilvl w:val="0"/>
                                <w:numId w:val="5"/>
                              </w:numPr>
                              <w:tabs>
                                <w:tab w:val="clear" w:pos="720"/>
                                <w:tab w:val="left" w:pos="180" w:leader="none"/>
                              </w:tabs>
                              <w:spacing w:before="0" w:after="120"/>
                              <w:ind w:hanging="187" w:start="187" w:end="0"/>
                              <w:rPr/>
                            </w:pPr>
                            <w:r>
                              <w:rPr>
                                <w:rFonts w:eastAsia="Arial"/>
                              </w:rPr>
                              <w:t xml:space="preserve"> </w:t>
                            </w:r>
                            <w:r>
                              <w:rPr/>
                              <w:t>Amit Sinha &amp; Chris Rowe moved to Contract Management as part of the migration of Role &amp; Responsibilities.</w:t>
                            </w:r>
                          </w:p>
                        </w:txbxContent>
                      </wps:txbx>
                      <wps:bodyPr anchor="t" lIns="92075" tIns="46355" rIns="92075" bIns="46355">
                        <a:noAutofit/>
                      </wps:bodyPr>
                    </wps:wsp>
                  </a:graphicData>
                </a:graphic>
              </wp:anchor>
            </w:drawing>
          </mc:Choice>
          <mc:Fallback>
            <w:pict>
              <v:rect fillcolor="#FFFFFF" style="position:absolute;rotation:-0;width:171pt;height:216pt;mso-wrap-distance-left:9.05pt;mso-wrap-distance-right:9.05pt;mso-wrap-distance-top:0pt;mso-wrap-distance-bottom:0pt;margin-top:10pt;mso-position-vertical-relative:text;margin-left:324pt;mso-position-horizontal-relative:text">
                <v:textbox inset="0.100694444444444in,0.0506944444444444in,0.100694444444444in,0.0506944444444444in">
                  <w:txbxContent>
                    <w:p>
                      <w:pPr>
                        <w:pStyle w:val="Heading4"/>
                        <w:ind w:hanging="0" w:start="0"/>
                        <w:rPr/>
                      </w:pPr>
                      <w:r>
                        <w:rPr/>
                        <w:t>Staffing Headlines – March</w:t>
                      </w:r>
                    </w:p>
                    <w:p>
                      <w:pPr>
                        <w:pStyle w:val="Normal"/>
                        <w:rPr>
                          <w:lang w:val="en-GB"/>
                        </w:rPr>
                      </w:pPr>
                      <w:r>
                        <w:rPr>
                          <w:lang w:val="en-GB"/>
                        </w:rPr>
                      </w:r>
                    </w:p>
                    <w:p>
                      <w:pPr>
                        <w:pStyle w:val="BodyText"/>
                        <w:numPr>
                          <w:ilvl w:val="0"/>
                          <w:numId w:val="5"/>
                        </w:numPr>
                        <w:tabs>
                          <w:tab w:val="clear" w:pos="720"/>
                          <w:tab w:val="left" w:pos="180" w:leader="none"/>
                        </w:tabs>
                        <w:spacing w:before="0" w:after="120"/>
                        <w:ind w:hanging="187" w:start="187" w:end="0"/>
                        <w:rPr/>
                      </w:pPr>
                      <w:r>
                        <w:rPr/>
                        <w:t>Anna McAndrew (Snr Director) joined replacing Ian Sloman as Head of Settlements, reporting to Mike Jordan.</w:t>
                      </w:r>
                    </w:p>
                    <w:p>
                      <w:pPr>
                        <w:pStyle w:val="BodyText"/>
                        <w:numPr>
                          <w:ilvl w:val="0"/>
                          <w:numId w:val="5"/>
                        </w:numPr>
                        <w:tabs>
                          <w:tab w:val="clear" w:pos="720"/>
                          <w:tab w:val="left" w:pos="180" w:leader="none"/>
                        </w:tabs>
                        <w:spacing w:before="0" w:after="120"/>
                        <w:ind w:hanging="187" w:start="187" w:end="0"/>
                        <w:rPr/>
                      </w:pPr>
                      <w:r>
                        <w:rPr/>
                        <w:t>Ian Sloman moved to a new opportunity in MO Technology as a business liaison.</w:t>
                      </w:r>
                    </w:p>
                    <w:p>
                      <w:pPr>
                        <w:pStyle w:val="BodyText"/>
                        <w:numPr>
                          <w:ilvl w:val="0"/>
                          <w:numId w:val="5"/>
                        </w:numPr>
                        <w:tabs>
                          <w:tab w:val="clear" w:pos="720"/>
                          <w:tab w:val="left" w:pos="180" w:leader="none"/>
                        </w:tabs>
                        <w:spacing w:before="0" w:after="120"/>
                        <w:ind w:hanging="187" w:start="187" w:end="0"/>
                        <w:rPr/>
                      </w:pPr>
                      <w:r>
                        <w:rPr/>
                        <w:t>Adrian Hendrick (Specialist) joined as supervisor to the UK team, reporting to Gill Denham.</w:t>
                      </w:r>
                    </w:p>
                    <w:p>
                      <w:pPr>
                        <w:pStyle w:val="BodyText"/>
                        <w:numPr>
                          <w:ilvl w:val="0"/>
                          <w:numId w:val="5"/>
                        </w:numPr>
                        <w:tabs>
                          <w:tab w:val="clear" w:pos="720"/>
                          <w:tab w:val="left" w:pos="180" w:leader="none"/>
                        </w:tabs>
                        <w:spacing w:before="0" w:after="120"/>
                        <w:ind w:hanging="187" w:start="187" w:end="0"/>
                        <w:rPr/>
                      </w:pPr>
                      <w:r>
                        <w:rPr/>
                        <w:t>Caroline Arlott (Admin) joined the UK team and Jorg Wiener (Admin) joined the Continental team.</w:t>
                      </w:r>
                    </w:p>
                    <w:p>
                      <w:pPr>
                        <w:pStyle w:val="BodyText"/>
                        <w:numPr>
                          <w:ilvl w:val="0"/>
                          <w:numId w:val="5"/>
                        </w:numPr>
                        <w:tabs>
                          <w:tab w:val="clear" w:pos="720"/>
                          <w:tab w:val="left" w:pos="180" w:leader="none"/>
                        </w:tabs>
                        <w:spacing w:before="0" w:after="120"/>
                        <w:ind w:hanging="187" w:start="187" w:end="0"/>
                        <w:rPr/>
                      </w:pPr>
                      <w:r>
                        <w:rPr/>
                        <w:t>Simon Foster and Shahab Isaac joined as temporary resources.</w:t>
                      </w:r>
                    </w:p>
                    <w:p>
                      <w:pPr>
                        <w:pStyle w:val="BodyText"/>
                        <w:numPr>
                          <w:ilvl w:val="0"/>
                          <w:numId w:val="5"/>
                        </w:numPr>
                        <w:tabs>
                          <w:tab w:val="clear" w:pos="720"/>
                          <w:tab w:val="left" w:pos="180" w:leader="none"/>
                        </w:tabs>
                        <w:spacing w:before="0" w:after="120"/>
                        <w:ind w:hanging="187" w:start="187" w:end="0"/>
                        <w:rPr/>
                      </w:pPr>
                      <w:r>
                        <w:rPr>
                          <w:rFonts w:eastAsia="Arial"/>
                        </w:rPr>
                        <w:t xml:space="preserve"> </w:t>
                      </w:r>
                      <w:r>
                        <w:rPr/>
                        <w:t>Amit Sinha &amp; Chris Rowe moved to Contract Management as part of the migration of Role &amp; Responsibilities.</w:t>
                      </w:r>
                    </w:p>
                  </w:txbxContent>
                </v:textbox>
                <w10:wrap type="none"/>
              </v:rect>
            </w:pict>
          </mc:Fallback>
        </mc:AlternateContent>
      </w:r>
    </w:p>
    <w:p>
      <w:pPr>
        <w:pStyle w:val="Normal"/>
        <w:rPr/>
      </w:pPr>
      <w:r>
        <w:rPr/>
        <w:object w:dxaOrig="6401" w:dyaOrig="38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24pt;height:187.45pt" filled="f" o:ole="">
            <v:imagedata r:id="rId3" o:title=""/>
          </v:shape>
          <o:OLEObject Type="Embed" ProgID="Excel.Sheet.12" ShapeID="ole_rId2" DrawAspect="Content" ObjectID="_1844289730" r:id="rId2"/>
        </w:object>
      </w:r>
    </w:p>
    <w:p>
      <w:pPr>
        <w:pStyle w:val="Normal"/>
        <w:rPr/>
      </w:pPr>
      <w:r>
        <w:rPr/>
      </w:r>
    </w:p>
    <w:p>
      <w:pPr>
        <w:pStyle w:val="Heading3"/>
        <w:ind w:hanging="0" w:start="0"/>
        <w:rPr>
          <w:caps w:val="false"/>
          <w:smallCaps w:val="false"/>
        </w:rPr>
      </w:pPr>
      <w:r>
        <w:rPr>
          <w:caps w:val="false"/>
          <w:smallCaps w:val="false"/>
        </w:rPr>
        <w:t>Recruitment, Retention, Attrition &amp; Experience Statistics *</w:t>
      </w:r>
    </w:p>
    <w:p>
      <w:pPr>
        <w:pStyle w:val="Normal"/>
        <w:rPr>
          <w:smallCaps/>
          <w:lang w:val="en-GB"/>
        </w:rPr>
      </w:pPr>
      <w:r>
        <w:rPr>
          <w:smallCaps/>
          <w:lang w:val="en-GB"/>
        </w:rPr>
      </w:r>
    </w:p>
    <w:tbl>
      <w:tblPr>
        <w:tblW w:w="8784" w:type="dxa"/>
        <w:jc w:val="start"/>
        <w:tblInd w:w="0" w:type="dxa"/>
        <w:tblLayout w:type="fixed"/>
        <w:tblCellMar>
          <w:top w:w="0" w:type="dxa"/>
          <w:start w:w="108" w:type="dxa"/>
          <w:bottom w:w="0" w:type="dxa"/>
          <w:end w:w="108" w:type="dxa"/>
        </w:tblCellMar>
      </w:tblPr>
      <w:tblGrid>
        <w:gridCol w:w="2662"/>
        <w:gridCol w:w="533"/>
        <w:gridCol w:w="528"/>
        <w:gridCol w:w="501"/>
        <w:gridCol w:w="492"/>
        <w:gridCol w:w="528"/>
        <w:gridCol w:w="501"/>
        <w:gridCol w:w="472"/>
        <w:gridCol w:w="545"/>
        <w:gridCol w:w="510"/>
        <w:gridCol w:w="483"/>
        <w:gridCol w:w="519"/>
        <w:gridCol w:w="510"/>
      </w:tblGrid>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Jan</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Feb</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Mar</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Apr</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May</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Jun</w:t>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Jul</w:t>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Aug</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Sep</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Oct</w:t>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Nov</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Dec</w:t>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Initial Headcount</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17</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17</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15</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Leavers – Enron Commercial</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Leavers – Enron non-Commercial</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(3)</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Leavers – Management initiated</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(2)</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Leavers – Voluntary other</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New Joiners – from within Enron</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New Joiners – external new hires</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4</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Temporary Staff</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2</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Final Headcount</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17</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15</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18</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Average Experience (months) </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9.7</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10.8</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8.4</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bl>
    <w:p>
      <w:pPr>
        <w:pStyle w:val="Normal"/>
        <w:ind w:start="360" w:end="0"/>
        <w:rPr>
          <w:sz w:val="16"/>
          <w:lang w:val="en-GB"/>
        </w:rPr>
      </w:pPr>
      <w:r>
        <w:rPr>
          <w:sz w:val="16"/>
          <w:lang w:val="en-GB"/>
        </w:rPr>
      </w:r>
    </w:p>
    <w:p>
      <w:pPr>
        <w:pStyle w:val="Heading3"/>
        <w:ind w:hanging="0" w:start="0"/>
        <w:rPr>
          <w:caps w:val="false"/>
          <w:smallCaps w:val="false"/>
        </w:rPr>
      </w:pPr>
      <w:r>
        <w:rPr>
          <w:caps w:val="false"/>
          <w:smallCaps w:val="false"/>
        </w:rPr>
        <w:t>Volume Statistics</w:t>
      </w:r>
      <w:r>
        <mc:AlternateContent>
          <mc:Choice Requires="wps">
            <w:drawing>
              <wp:anchor behindDoc="0" distT="0" distB="0" distL="114935" distR="114935" simplePos="0" locked="0" layoutInCell="1" allowOverlap="1" relativeHeight="9">
                <wp:simplePos x="0" y="0"/>
                <wp:positionH relativeFrom="column">
                  <wp:posOffset>3429000</wp:posOffset>
                </wp:positionH>
                <wp:positionV relativeFrom="paragraph">
                  <wp:posOffset>133350</wp:posOffset>
                </wp:positionV>
                <wp:extent cx="2628900" cy="2317750"/>
                <wp:effectExtent l="0" t="0" r="0" b="0"/>
                <wp:wrapNone/>
                <wp:docPr id="2" name="Frame2"/>
                <a:graphic xmlns:a="http://schemas.openxmlformats.org/drawingml/2006/main">
                  <a:graphicData uri="http://schemas.microsoft.com/office/word/2010/wordprocessingShape">
                    <wps:wsp>
                      <wps:cNvSpPr txBox="1"/>
                      <wps:spPr>
                        <a:xfrm>
                          <a:off x="0" y="0"/>
                          <a:ext cx="2628900" cy="2317750"/>
                        </a:xfrm>
                        <a:prstGeom prst="rect"/>
                        <a:solidFill>
                          <a:srgbClr val="FFFFFF"/>
                        </a:solidFill>
                      </wps:spPr>
                      <wps:txbx>
                        <w:txbxContent>
                          <w:p>
                            <w:pPr>
                              <w:pStyle w:val="Heading4"/>
                              <w:ind w:hanging="0" w:start="0"/>
                              <w:rPr/>
                            </w:pPr>
                            <w:r>
                              <w:rPr/>
                              <w:t>Other Headlines – March</w:t>
                            </w:r>
                          </w:p>
                          <w:p>
                            <w:pPr>
                              <w:pStyle w:val="Normal"/>
                              <w:rPr>
                                <w:lang w:val="en-GB"/>
                              </w:rPr>
                            </w:pPr>
                            <w:r>
                              <w:rPr>
                                <w:lang w:val="en-GB"/>
                              </w:rPr>
                            </w:r>
                          </w:p>
                          <w:tbl>
                            <w:tblPr>
                              <w:tblW w:w="3888" w:type="dxa"/>
                              <w:jc w:val="start"/>
                              <w:tblInd w:w="0" w:type="dxa"/>
                              <w:tblLayout w:type="fixed"/>
                              <w:tblCellMar>
                                <w:top w:w="0" w:type="dxa"/>
                                <w:start w:w="108" w:type="dxa"/>
                                <w:bottom w:w="0" w:type="dxa"/>
                                <w:end w:w="108" w:type="dxa"/>
                              </w:tblCellMar>
                            </w:tblPr>
                            <w:tblGrid>
                              <w:gridCol w:w="1885"/>
                              <w:gridCol w:w="581"/>
                              <w:gridCol w:w="581"/>
                              <w:gridCol w:w="841"/>
                            </w:tblGrid>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Feb</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Mar</w:t>
                                  </w:r>
                                </w:p>
                              </w:tc>
                              <w:tc>
                                <w:tcPr>
                                  <w:tcW w:w="84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lang w:val="en-GB"/>
                                    </w:rPr>
                                  </w:pPr>
                                  <w:r>
                                    <w:rPr>
                                      <w:sz w:val="16"/>
                                      <w:lang w:val="en-GB"/>
                                    </w:rPr>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Avg Hours Overtime</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n/a</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34</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lang w:val="en-GB"/>
                                    </w:rPr>
                                  </w:pPr>
                                  <w:r>
                                    <w:rPr>
                                      <w:rFonts w:eastAsia="Marlett" w:cs="Marlett" w:ascii="Marlett" w:hAnsi="Marlett"/>
                                      <w:color w:val="FFFF00"/>
                                      <w:lang w:val="en-GB"/>
                                    </w:rPr>
                                    <w:sym w:font="Marlett" w:char="f06e"/>
                                  </w:r>
                                  <w:r>
                                    <w:rPr>
                                      <w:rFonts w:eastAsia="Arial"/>
                                      <w:color w:val="FFFF00"/>
                                      <w:lang w:val="en-GB"/>
                                    </w:rPr>
                                    <w:t xml:space="preserve"> </w:t>
                                  </w:r>
                                  <w:r>
                                    <w:rPr>
                                      <w:color w:val="FFFF00"/>
                                      <w:sz w:val="16"/>
                                      <w:lang w:val="en-GB"/>
                                    </w:rPr>
                                    <w:t>Y</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Counterparties</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3366FF"/>
                                      <w:lang w:val="en-GB"/>
                                    </w:rPr>
                                  </w:pPr>
                                  <w:r>
                                    <w:rPr>
                                      <w:rFonts w:eastAsia="Marlett" w:cs="Marlett" w:ascii="Marlett" w:hAnsi="Marlett"/>
                                      <w:color w:val="3366FF"/>
                                      <w:lang w:val="en-GB"/>
                                    </w:rPr>
                                    <w:sym w:font="Marlett" w:char="f06e"/>
                                  </w:r>
                                  <w:r>
                                    <w:rPr>
                                      <w:rFonts w:eastAsia="Arial"/>
                                      <w:color w:val="3366FF"/>
                                      <w:lang w:val="en-GB"/>
                                    </w:rPr>
                                    <w:t xml:space="preserve"> </w:t>
                                  </w:r>
                                  <w:r>
                                    <w:rPr>
                                      <w:color w:val="3366FF"/>
                                      <w:sz w:val="16"/>
                                      <w:lang w:val="en-GB"/>
                                    </w:rPr>
                                    <w:t>B</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 rate</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00FF00"/>
                                      <w:lang w:val="en-GB"/>
                                    </w:rPr>
                                  </w:pPr>
                                  <w:r>
                                    <w:rPr>
                                      <w:rFonts w:eastAsia="Marlett" w:cs="Marlett" w:ascii="Marlett" w:hAnsi="Marlett"/>
                                      <w:color w:val="3366FF"/>
                                      <w:lang w:val="en-GB"/>
                                    </w:rPr>
                                    <w:sym w:font="Marlett" w:char="f06e"/>
                                  </w:r>
                                  <w:r>
                                    <w:rPr>
                                      <w:rFonts w:eastAsia="Arial"/>
                                      <w:color w:val="3366FF"/>
                                      <w:lang w:val="en-GB"/>
                                    </w:rPr>
                                    <w:t xml:space="preserve"> </w:t>
                                  </w:r>
                                  <w:r>
                                    <w:rPr>
                                      <w:color w:val="3366FF"/>
                                      <w:sz w:val="16"/>
                                      <w:lang w:val="en-GB"/>
                                    </w:rPr>
                                    <w:t>B</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Attrition</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18%</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20%</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FFFF00"/>
                                      <w:lang w:val="en-GB"/>
                                    </w:rPr>
                                  </w:pPr>
                                  <w:r>
                                    <w:rPr>
                                      <w:rFonts w:eastAsia="Marlett" w:cs="Marlett" w:ascii="Marlett" w:hAnsi="Marlett"/>
                                      <w:color w:val="FFFF00"/>
                                      <w:lang w:val="en-GB"/>
                                    </w:rPr>
                                    <w:sym w:font="Marlett" w:char="f06e"/>
                                  </w:r>
                                  <w:r>
                                    <w:rPr>
                                      <w:rFonts w:eastAsia="Arial"/>
                                      <w:color w:val="FFFF00"/>
                                      <w:lang w:val="en-GB"/>
                                    </w:rPr>
                                    <w:t xml:space="preserve"> </w:t>
                                  </w:r>
                                  <w:r>
                                    <w:rPr>
                                      <w:color w:val="FFFF00"/>
                                      <w:sz w:val="16"/>
                                      <w:lang w:val="en-GB"/>
                                    </w:rPr>
                                    <w:t>Y</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Avg Experience (mo)</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10.8</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8.4</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FFFF00"/>
                                      <w:lang w:val="en-GB"/>
                                    </w:rPr>
                                  </w:pPr>
                                  <w:r>
                                    <w:rPr>
                                      <w:rFonts w:eastAsia="Marlett" w:cs="Marlett" w:ascii="Marlett" w:hAnsi="Marlett"/>
                                      <w:color w:val="FF0000"/>
                                      <w:lang w:val="en-GB"/>
                                    </w:rPr>
                                    <w:sym w:font="Marlett" w:char="f06e"/>
                                  </w:r>
                                  <w:r>
                                    <w:rPr>
                                      <w:rFonts w:eastAsia="Arial"/>
                                      <w:color w:val="FF0000"/>
                                      <w:lang w:val="en-GB"/>
                                    </w:rPr>
                                    <w:t xml:space="preserve"> </w:t>
                                  </w:r>
                                  <w:r>
                                    <w:rPr>
                                      <w:color w:val="FF0000"/>
                                      <w:sz w:val="16"/>
                                      <w:lang w:val="en-GB"/>
                                    </w:rPr>
                                    <w:t>R</w:t>
                                  </w:r>
                                </w:p>
                              </w:tc>
                            </w:tr>
                          </w:tbl>
                          <w:p>
                            <w:pPr>
                              <w:pStyle w:val="Normal"/>
                              <w:rPr>
                                <w:sz w:val="16"/>
                                <w:lang w:val="en-GB"/>
                              </w:rPr>
                            </w:pPr>
                            <w:r>
                              <w:rPr>
                                <w:sz w:val="16"/>
                                <w:lang w:val="en-GB"/>
                              </w:rPr>
                            </w:r>
                          </w:p>
                          <w:p>
                            <w:pPr>
                              <w:pStyle w:val="Heading4"/>
                              <w:ind w:hanging="0" w:start="0"/>
                              <w:rPr/>
                            </w:pPr>
                            <w:r>
                              <w:rPr/>
                              <w:t>Trigger Levels</w:t>
                            </w:r>
                          </w:p>
                          <w:tbl>
                            <w:tblPr>
                              <w:tblW w:w="3543" w:type="dxa"/>
                              <w:jc w:val="start"/>
                              <w:tblInd w:w="0" w:type="dxa"/>
                              <w:tblLayout w:type="fixed"/>
                              <w:tblCellMar>
                                <w:top w:w="0" w:type="dxa"/>
                                <w:start w:w="108" w:type="dxa"/>
                                <w:bottom w:w="0" w:type="dxa"/>
                                <w:end w:w="108" w:type="dxa"/>
                              </w:tblCellMar>
                            </w:tblPr>
                            <w:tblGrid>
                              <w:gridCol w:w="1559"/>
                              <w:gridCol w:w="630"/>
                              <w:gridCol w:w="630"/>
                              <w:gridCol w:w="724"/>
                            </w:tblGrid>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rFonts w:eastAsia="Marlett" w:cs="Marlett" w:ascii="Marlett" w:hAnsi="Marlett"/>
                                      <w:color w:val="FF0000"/>
                                      <w:lang w:val="en-GB"/>
                                    </w:rPr>
                                    <w:sym w:font="Marlett" w:char="f06e"/>
                                  </w:r>
                                  <w:r>
                                    <w:rPr>
                                      <w:rFonts w:eastAsia="Arial"/>
                                      <w:color w:val="FF0000"/>
                                      <w:lang w:val="en-GB"/>
                                    </w:rPr>
                                    <w:t xml:space="preserve"> </w:t>
                                  </w:r>
                                  <w:r>
                                    <w:rPr>
                                      <w:color w:val="FF0000"/>
                                      <w:sz w:val="16"/>
                                      <w:lang w:val="en-GB"/>
                                    </w:rPr>
                                    <w:t>R</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rFonts w:eastAsia="Marlett" w:cs="Marlett" w:ascii="Marlett" w:hAnsi="Marlett"/>
                                      <w:color w:val="FFFF00"/>
                                      <w:lang w:val="en-GB"/>
                                    </w:rPr>
                                    <w:sym w:font="Marlett" w:char="f06e"/>
                                  </w:r>
                                  <w:r>
                                    <w:rPr>
                                      <w:rFonts w:eastAsia="Arial"/>
                                      <w:color w:val="FFFF00"/>
                                      <w:lang w:val="en-GB"/>
                                    </w:rPr>
                                    <w:t xml:space="preserve"> </w:t>
                                  </w:r>
                                  <w:r>
                                    <w:rPr>
                                      <w:color w:val="FFFF00"/>
                                      <w:sz w:val="16"/>
                                      <w:lang w:val="en-GB"/>
                                    </w:rPr>
                                    <w:t>Y</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rFonts w:eastAsia="Marlett" w:cs="Marlett" w:ascii="Marlett" w:hAnsi="Marlett"/>
                                      <w:color w:val="00FF00"/>
                                      <w:lang w:val="en-GB"/>
                                    </w:rPr>
                                    <w:sym w:font="Marlett" w:char="f06e"/>
                                  </w:r>
                                  <w:r>
                                    <w:rPr>
                                      <w:rFonts w:eastAsia="Arial"/>
                                      <w:color w:val="00FF00"/>
                                      <w:lang w:val="en-GB"/>
                                    </w:rPr>
                                    <w:t xml:space="preserve"> </w:t>
                                  </w:r>
                                  <w:r>
                                    <w:rPr>
                                      <w:color w:val="00FF00"/>
                                      <w:sz w:val="16"/>
                                      <w:lang w:val="en-GB"/>
                                    </w:rPr>
                                    <w:t>G</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Overtime </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&gt;40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&gt;20</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&lt;=20</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Counterparties</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tbd</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Error rate</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tbd</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Attrition</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&gt;20%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&gt;10%</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&lt;=10%</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Avg Experience </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&lt;10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&lt;12</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&gt;=12</w:t>
                                  </w:r>
                                </w:p>
                              </w:tc>
                            </w:tr>
                          </w:tbl>
                          <w:p>
                            <w:pPr>
                              <w:pStyle w:val="Normal"/>
                              <w:rPr>
                                <w:lang w:val="en-GB"/>
                              </w:rPr>
                            </w:pPr>
                            <w:r>
                              <w:rPr>
                                <w:lang w:val="en-GB"/>
                              </w:rPr>
                            </w:r>
                          </w:p>
                        </w:txbxContent>
                      </wps:txbx>
                      <wps:bodyPr anchor="t" lIns="92075" tIns="46355" rIns="92075" bIns="46355">
                        <a:noAutofit/>
                      </wps:bodyPr>
                    </wps:wsp>
                  </a:graphicData>
                </a:graphic>
              </wp:anchor>
            </w:drawing>
          </mc:Choice>
          <mc:Fallback>
            <w:pict>
              <v:rect fillcolor="#FFFFFF" style="position:absolute;rotation:-0;width:207pt;height:182.5pt;mso-wrap-distance-left:9.05pt;mso-wrap-distance-right:9.05pt;mso-wrap-distance-top:0pt;mso-wrap-distance-bottom:0pt;margin-top:10.5pt;mso-position-vertical-relative:text;margin-left:270pt;mso-position-horizontal-relative:text">
                <v:textbox inset="0.100694444444444in,0.0506944444444444in,0.100694444444444in,0.0506944444444444in">
                  <w:txbxContent>
                    <w:p>
                      <w:pPr>
                        <w:pStyle w:val="Heading4"/>
                        <w:ind w:hanging="0" w:start="0"/>
                        <w:rPr/>
                      </w:pPr>
                      <w:r>
                        <w:rPr/>
                        <w:t>Other Headlines – March</w:t>
                      </w:r>
                    </w:p>
                    <w:p>
                      <w:pPr>
                        <w:pStyle w:val="Normal"/>
                        <w:rPr>
                          <w:lang w:val="en-GB"/>
                        </w:rPr>
                      </w:pPr>
                      <w:r>
                        <w:rPr>
                          <w:lang w:val="en-GB"/>
                        </w:rPr>
                      </w:r>
                    </w:p>
                    <w:tbl>
                      <w:tblPr>
                        <w:tblW w:w="3888" w:type="dxa"/>
                        <w:jc w:val="start"/>
                        <w:tblInd w:w="0" w:type="dxa"/>
                        <w:tblLayout w:type="fixed"/>
                        <w:tblCellMar>
                          <w:top w:w="0" w:type="dxa"/>
                          <w:start w:w="108" w:type="dxa"/>
                          <w:bottom w:w="0" w:type="dxa"/>
                          <w:end w:w="108" w:type="dxa"/>
                        </w:tblCellMar>
                      </w:tblPr>
                      <w:tblGrid>
                        <w:gridCol w:w="1885"/>
                        <w:gridCol w:w="581"/>
                        <w:gridCol w:w="581"/>
                        <w:gridCol w:w="841"/>
                      </w:tblGrid>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Feb</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Mar</w:t>
                            </w:r>
                          </w:p>
                        </w:tc>
                        <w:tc>
                          <w:tcPr>
                            <w:tcW w:w="84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lang w:val="en-GB"/>
                              </w:rPr>
                            </w:pPr>
                            <w:r>
                              <w:rPr>
                                <w:sz w:val="16"/>
                                <w:lang w:val="en-GB"/>
                              </w:rPr>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Avg Hours Overtime</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n/a</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34</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lang w:val="en-GB"/>
                              </w:rPr>
                            </w:pPr>
                            <w:r>
                              <w:rPr>
                                <w:rFonts w:eastAsia="Marlett" w:cs="Marlett" w:ascii="Marlett" w:hAnsi="Marlett"/>
                                <w:color w:val="FFFF00"/>
                                <w:lang w:val="en-GB"/>
                              </w:rPr>
                              <w:sym w:font="Marlett" w:char="f06e"/>
                            </w:r>
                            <w:r>
                              <w:rPr>
                                <w:rFonts w:eastAsia="Arial"/>
                                <w:color w:val="FFFF00"/>
                                <w:lang w:val="en-GB"/>
                              </w:rPr>
                              <w:t xml:space="preserve"> </w:t>
                            </w:r>
                            <w:r>
                              <w:rPr>
                                <w:color w:val="FFFF00"/>
                                <w:sz w:val="16"/>
                                <w:lang w:val="en-GB"/>
                              </w:rPr>
                              <w:t>Y</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Counterparties</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3366FF"/>
                                <w:lang w:val="en-GB"/>
                              </w:rPr>
                            </w:pPr>
                            <w:r>
                              <w:rPr>
                                <w:rFonts w:eastAsia="Marlett" w:cs="Marlett" w:ascii="Marlett" w:hAnsi="Marlett"/>
                                <w:color w:val="3366FF"/>
                                <w:lang w:val="en-GB"/>
                              </w:rPr>
                              <w:sym w:font="Marlett" w:char="f06e"/>
                            </w:r>
                            <w:r>
                              <w:rPr>
                                <w:rFonts w:eastAsia="Arial"/>
                                <w:color w:val="3366FF"/>
                                <w:lang w:val="en-GB"/>
                              </w:rPr>
                              <w:t xml:space="preserve"> </w:t>
                            </w:r>
                            <w:r>
                              <w:rPr>
                                <w:color w:val="3366FF"/>
                                <w:sz w:val="16"/>
                                <w:lang w:val="en-GB"/>
                              </w:rPr>
                              <w:t>B</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 rate</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00FF00"/>
                                <w:lang w:val="en-GB"/>
                              </w:rPr>
                            </w:pPr>
                            <w:r>
                              <w:rPr>
                                <w:rFonts w:eastAsia="Marlett" w:cs="Marlett" w:ascii="Marlett" w:hAnsi="Marlett"/>
                                <w:color w:val="3366FF"/>
                                <w:lang w:val="en-GB"/>
                              </w:rPr>
                              <w:sym w:font="Marlett" w:char="f06e"/>
                            </w:r>
                            <w:r>
                              <w:rPr>
                                <w:rFonts w:eastAsia="Arial"/>
                                <w:color w:val="3366FF"/>
                                <w:lang w:val="en-GB"/>
                              </w:rPr>
                              <w:t xml:space="preserve"> </w:t>
                            </w:r>
                            <w:r>
                              <w:rPr>
                                <w:color w:val="3366FF"/>
                                <w:sz w:val="16"/>
                                <w:lang w:val="en-GB"/>
                              </w:rPr>
                              <w:t>B</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Attrition</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18%</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20%</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FFFF00"/>
                                <w:lang w:val="en-GB"/>
                              </w:rPr>
                            </w:pPr>
                            <w:r>
                              <w:rPr>
                                <w:rFonts w:eastAsia="Marlett" w:cs="Marlett" w:ascii="Marlett" w:hAnsi="Marlett"/>
                                <w:color w:val="FFFF00"/>
                                <w:lang w:val="en-GB"/>
                              </w:rPr>
                              <w:sym w:font="Marlett" w:char="f06e"/>
                            </w:r>
                            <w:r>
                              <w:rPr>
                                <w:rFonts w:eastAsia="Arial"/>
                                <w:color w:val="FFFF00"/>
                                <w:lang w:val="en-GB"/>
                              </w:rPr>
                              <w:t xml:space="preserve"> </w:t>
                            </w:r>
                            <w:r>
                              <w:rPr>
                                <w:color w:val="FFFF00"/>
                                <w:sz w:val="16"/>
                                <w:lang w:val="en-GB"/>
                              </w:rPr>
                              <w:t>Y</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Avg Experience (mo)</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10.8</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8.4</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FFFF00"/>
                                <w:lang w:val="en-GB"/>
                              </w:rPr>
                            </w:pPr>
                            <w:r>
                              <w:rPr>
                                <w:rFonts w:eastAsia="Marlett" w:cs="Marlett" w:ascii="Marlett" w:hAnsi="Marlett"/>
                                <w:color w:val="FF0000"/>
                                <w:lang w:val="en-GB"/>
                              </w:rPr>
                              <w:sym w:font="Marlett" w:char="f06e"/>
                            </w:r>
                            <w:r>
                              <w:rPr>
                                <w:rFonts w:eastAsia="Arial"/>
                                <w:color w:val="FF0000"/>
                                <w:lang w:val="en-GB"/>
                              </w:rPr>
                              <w:t xml:space="preserve"> </w:t>
                            </w:r>
                            <w:r>
                              <w:rPr>
                                <w:color w:val="FF0000"/>
                                <w:sz w:val="16"/>
                                <w:lang w:val="en-GB"/>
                              </w:rPr>
                              <w:t>R</w:t>
                            </w:r>
                          </w:p>
                        </w:tc>
                      </w:tr>
                    </w:tbl>
                    <w:p>
                      <w:pPr>
                        <w:pStyle w:val="Normal"/>
                        <w:rPr>
                          <w:sz w:val="16"/>
                          <w:lang w:val="en-GB"/>
                        </w:rPr>
                      </w:pPr>
                      <w:r>
                        <w:rPr>
                          <w:sz w:val="16"/>
                          <w:lang w:val="en-GB"/>
                        </w:rPr>
                      </w:r>
                    </w:p>
                    <w:p>
                      <w:pPr>
                        <w:pStyle w:val="Heading4"/>
                        <w:ind w:hanging="0" w:start="0"/>
                        <w:rPr/>
                      </w:pPr>
                      <w:r>
                        <w:rPr/>
                        <w:t>Trigger Levels</w:t>
                      </w:r>
                    </w:p>
                    <w:tbl>
                      <w:tblPr>
                        <w:tblW w:w="3543" w:type="dxa"/>
                        <w:jc w:val="start"/>
                        <w:tblInd w:w="0" w:type="dxa"/>
                        <w:tblLayout w:type="fixed"/>
                        <w:tblCellMar>
                          <w:top w:w="0" w:type="dxa"/>
                          <w:start w:w="108" w:type="dxa"/>
                          <w:bottom w:w="0" w:type="dxa"/>
                          <w:end w:w="108" w:type="dxa"/>
                        </w:tblCellMar>
                      </w:tblPr>
                      <w:tblGrid>
                        <w:gridCol w:w="1559"/>
                        <w:gridCol w:w="630"/>
                        <w:gridCol w:w="630"/>
                        <w:gridCol w:w="724"/>
                      </w:tblGrid>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rFonts w:eastAsia="Marlett" w:cs="Marlett" w:ascii="Marlett" w:hAnsi="Marlett"/>
                                <w:color w:val="FF0000"/>
                                <w:lang w:val="en-GB"/>
                              </w:rPr>
                              <w:sym w:font="Marlett" w:char="f06e"/>
                            </w:r>
                            <w:r>
                              <w:rPr>
                                <w:rFonts w:eastAsia="Arial"/>
                                <w:color w:val="FF0000"/>
                                <w:lang w:val="en-GB"/>
                              </w:rPr>
                              <w:t xml:space="preserve"> </w:t>
                            </w:r>
                            <w:r>
                              <w:rPr>
                                <w:color w:val="FF0000"/>
                                <w:sz w:val="16"/>
                                <w:lang w:val="en-GB"/>
                              </w:rPr>
                              <w:t>R</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rFonts w:eastAsia="Marlett" w:cs="Marlett" w:ascii="Marlett" w:hAnsi="Marlett"/>
                                <w:color w:val="FFFF00"/>
                                <w:lang w:val="en-GB"/>
                              </w:rPr>
                              <w:sym w:font="Marlett" w:char="f06e"/>
                            </w:r>
                            <w:r>
                              <w:rPr>
                                <w:rFonts w:eastAsia="Arial"/>
                                <w:color w:val="FFFF00"/>
                                <w:lang w:val="en-GB"/>
                              </w:rPr>
                              <w:t xml:space="preserve"> </w:t>
                            </w:r>
                            <w:r>
                              <w:rPr>
                                <w:color w:val="FFFF00"/>
                                <w:sz w:val="16"/>
                                <w:lang w:val="en-GB"/>
                              </w:rPr>
                              <w:t>Y</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rFonts w:eastAsia="Marlett" w:cs="Marlett" w:ascii="Marlett" w:hAnsi="Marlett"/>
                                <w:color w:val="00FF00"/>
                                <w:lang w:val="en-GB"/>
                              </w:rPr>
                              <w:sym w:font="Marlett" w:char="f06e"/>
                            </w:r>
                            <w:r>
                              <w:rPr>
                                <w:rFonts w:eastAsia="Arial"/>
                                <w:color w:val="00FF00"/>
                                <w:lang w:val="en-GB"/>
                              </w:rPr>
                              <w:t xml:space="preserve"> </w:t>
                            </w:r>
                            <w:r>
                              <w:rPr>
                                <w:color w:val="00FF00"/>
                                <w:sz w:val="16"/>
                                <w:lang w:val="en-GB"/>
                              </w:rPr>
                              <w:t>G</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Overtime </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&gt;40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&gt;20</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&lt;=20</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Counterparties</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tbd</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Error rate</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tbd</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Attrition</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&gt;20%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&gt;10%</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&lt;=10%</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Avg Experience </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&lt;10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&lt;12</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&gt;=12</w:t>
                            </w:r>
                          </w:p>
                        </w:tc>
                      </w:tr>
                    </w:tbl>
                    <w:p>
                      <w:pPr>
                        <w:pStyle w:val="Normal"/>
                        <w:rPr>
                          <w:lang w:val="en-GB"/>
                        </w:rPr>
                      </w:pPr>
                      <w:r>
                        <w:rPr>
                          <w:lang w:val="en-GB"/>
                        </w:rPr>
                      </w:r>
                    </w:p>
                  </w:txbxContent>
                </v:textbox>
                <w10:wrap type="none"/>
              </v:rect>
            </w:pict>
          </mc:Fallback>
        </mc:AlternateContent>
      </w:r>
    </w:p>
    <w:p>
      <w:pPr>
        <w:pStyle w:val="Normal"/>
        <w:rPr/>
      </w:pPr>
      <w:r>
        <w:rPr/>
        <w:object w:dxaOrig="5121" w:dyaOrig="358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62.45pt;height:176.3pt" filled="f" o:ole="">
            <v:imagedata r:id="rId5" o:title=""/>
          </v:shape>
          <o:OLEObject Type="Embed" ProgID="Excel.Sheet.12" ShapeID="ole_rId4" DrawAspect="Content" ObjectID="_317022235" r:id="rId4"/>
        </w:object>
      </w:r>
    </w:p>
    <w:p>
      <w:pPr>
        <w:pStyle w:val="Normal"/>
        <w:rPr/>
      </w:pPr>
      <w:r>
        <w:rPr/>
      </w:r>
    </w:p>
    <w:p>
      <w:pPr>
        <w:pStyle w:val="Heading3"/>
        <w:ind w:hanging="0" w:start="0"/>
        <w:rPr>
          <w:caps w:val="false"/>
          <w:smallCaps w:val="false"/>
          <w:lang w:val="en-US"/>
        </w:rPr>
      </w:pPr>
      <w:r>
        <w:rPr>
          <w:caps w:val="false"/>
          <w:smallCaps w:val="false"/>
          <w:lang w:val="en-US"/>
        </w:rPr>
        <w:t>2001 Project status &amp; Commentary</w:t>
      </w:r>
    </w:p>
    <w:p>
      <w:pPr>
        <w:pStyle w:val="Normal"/>
        <w:rPr>
          <w:smallCaps/>
          <w:lang w:val="en-US"/>
        </w:rPr>
      </w:pPr>
      <w:r>
        <w:rPr>
          <w:smallCaps/>
          <w:lang w:val="en-US"/>
        </w:rPr>
      </w:r>
    </w:p>
    <w:tbl>
      <w:tblPr>
        <w:tblW w:w="9468" w:type="dxa"/>
        <w:jc w:val="start"/>
        <w:tblInd w:w="0" w:type="dxa"/>
        <w:tblLayout w:type="fixed"/>
        <w:tblCellMar>
          <w:top w:w="0" w:type="dxa"/>
          <w:start w:w="108" w:type="dxa"/>
          <w:bottom w:w="0" w:type="dxa"/>
          <w:end w:w="108" w:type="dxa"/>
        </w:tblCellMar>
      </w:tblPr>
      <w:tblGrid>
        <w:gridCol w:w="3007"/>
        <w:gridCol w:w="537"/>
        <w:gridCol w:w="5924"/>
      </w:tblGrid>
      <w:tr>
        <w:trPr/>
        <w:tc>
          <w:tcPr>
            <w:tcW w:w="3007"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Structured deal handover to CM</w:t>
            </w:r>
          </w:p>
        </w:tc>
        <w:tc>
          <w:tcPr>
            <w:tcW w:w="5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FFFF"/>
                <w:lang w:val="en-GB"/>
              </w:rPr>
            </w:pPr>
            <w:r>
              <w:rPr>
                <w:rFonts w:eastAsia="Marlett" w:cs="Marlett" w:ascii="Marlett" w:hAnsi="Marlett"/>
                <w:color w:val="FFFF00"/>
                <w:lang w:val="en-GB"/>
              </w:rPr>
              <w:sym w:font="Marlett" w:char="f06e"/>
            </w:r>
          </w:p>
        </w:tc>
        <w:tc>
          <w:tcPr>
            <w:tcW w:w="5924"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UK Gas completed.  UK Power &amp; Cont Gas ongoing.  R&amp;Rs to be documented..</w:t>
            </w:r>
          </w:p>
        </w:tc>
      </w:tr>
      <w:tr>
        <w:trPr/>
        <w:tc>
          <w:tcPr>
            <w:tcW w:w="3007"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Accrual / Credit Process</w:t>
            </w:r>
          </w:p>
        </w:tc>
        <w:tc>
          <w:tcPr>
            <w:tcW w:w="5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3366FF"/>
                <w:sz w:val="16"/>
                <w:lang w:val="en-GB"/>
              </w:rPr>
            </w:pPr>
            <w:r>
              <w:rPr>
                <w:rFonts w:eastAsia="Marlett" w:cs="Marlett" w:ascii="Marlett" w:hAnsi="Marlett"/>
                <w:color w:val="3366FF"/>
                <w:lang w:val="en-GB"/>
              </w:rPr>
              <w:sym w:font="Marlett" w:char="f06e"/>
            </w:r>
          </w:p>
        </w:tc>
        <w:tc>
          <w:tcPr>
            <w:tcW w:w="5924"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Not yet started – awaiting Trade Accounting resources.</w:t>
            </w:r>
          </w:p>
        </w:tc>
      </w:tr>
      <w:tr>
        <w:trPr/>
        <w:tc>
          <w:tcPr>
            <w:tcW w:w="3007"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Daily Settlements team set-up</w:t>
            </w:r>
          </w:p>
        </w:tc>
        <w:tc>
          <w:tcPr>
            <w:tcW w:w="5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FFFF00"/>
                <w:lang w:val="en-GB"/>
              </w:rPr>
            </w:pPr>
            <w:r>
              <w:rPr>
                <w:rFonts w:eastAsia="Marlett" w:cs="Marlett" w:ascii="Marlett" w:hAnsi="Marlett"/>
                <w:color w:val="FFFF00"/>
                <w:lang w:val="en-GB"/>
              </w:rPr>
              <w:sym w:font="Marlett" w:char="f06e"/>
            </w:r>
          </w:p>
        </w:tc>
        <w:tc>
          <w:tcPr>
            <w:tcW w:w="5924"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Awaiting additional resources</w:t>
            </w:r>
          </w:p>
        </w:tc>
      </w:tr>
      <w:tr>
        <w:trPr/>
        <w:tc>
          <w:tcPr>
            <w:tcW w:w="3007"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EnVoice Implementation</w:t>
            </w:r>
          </w:p>
        </w:tc>
        <w:tc>
          <w:tcPr>
            <w:tcW w:w="5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FFFF"/>
                <w:lang w:val="en-GB"/>
              </w:rPr>
            </w:pPr>
            <w:r>
              <w:rPr>
                <w:rFonts w:eastAsia="Marlett" w:cs="Marlett" w:ascii="Marlett" w:hAnsi="Marlett"/>
                <w:color w:val="FFFF00"/>
                <w:lang w:val="en-GB"/>
              </w:rPr>
              <w:sym w:font="Marlett" w:char="f06e"/>
            </w:r>
          </w:p>
        </w:tc>
        <w:tc>
          <w:tcPr>
            <w:tcW w:w="5924"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Implementation delayed as UAT not yet signed-off.</w:t>
            </w:r>
          </w:p>
        </w:tc>
      </w:tr>
      <w:tr>
        <w:trPr/>
        <w:tc>
          <w:tcPr>
            <w:tcW w:w="3007"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Collateral review</w:t>
            </w:r>
          </w:p>
        </w:tc>
        <w:tc>
          <w:tcPr>
            <w:tcW w:w="5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3366FF"/>
                <w:lang w:val="en-GB"/>
              </w:rPr>
            </w:pPr>
            <w:r>
              <w:rPr>
                <w:rFonts w:eastAsia="Marlett" w:cs="Marlett" w:ascii="Marlett" w:hAnsi="Marlett"/>
                <w:color w:val="3366FF"/>
                <w:lang w:val="en-GB"/>
              </w:rPr>
              <w:sym w:font="Marlett" w:char="f06e"/>
            </w:r>
          </w:p>
        </w:tc>
        <w:tc>
          <w:tcPr>
            <w:tcW w:w="5924"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Not yet started – planned for April</w:t>
            </w:r>
          </w:p>
        </w:tc>
      </w:tr>
      <w:tr>
        <w:trPr/>
        <w:tc>
          <w:tcPr>
            <w:tcW w:w="3007"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VAT Re-engineering</w:t>
            </w:r>
          </w:p>
        </w:tc>
        <w:tc>
          <w:tcPr>
            <w:tcW w:w="5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3366FF"/>
                <w:lang w:val="en-GB"/>
              </w:rPr>
            </w:pPr>
            <w:r>
              <w:rPr>
                <w:rFonts w:eastAsia="Marlett" w:cs="Marlett" w:ascii="Marlett" w:hAnsi="Marlett"/>
                <w:color w:val="3366FF"/>
                <w:lang w:val="en-GB"/>
              </w:rPr>
              <w:sym w:font="Marlett" w:char="f06e"/>
            </w:r>
          </w:p>
        </w:tc>
        <w:tc>
          <w:tcPr>
            <w:tcW w:w="5924"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Not yet started</w:t>
            </w:r>
          </w:p>
        </w:tc>
      </w:tr>
    </w:tbl>
    <w:p>
      <w:pPr>
        <w:sectPr>
          <w:headerReference w:type="default" r:id="rId6"/>
          <w:footerReference w:type="default" r:id="rId7"/>
          <w:type w:val="nextPage"/>
          <w:pgSz w:w="11906" w:h="16838"/>
          <w:pgMar w:left="1800" w:right="1627" w:gutter="0" w:header="720" w:top="1440" w:footer="720" w:bottom="864"/>
          <w:pgNumType w:fmt="decimal"/>
          <w:formProt w:val="false"/>
          <w:textDirection w:val="lrTb"/>
          <w:docGrid w:type="default" w:linePitch="360" w:charSpace="0"/>
        </w:sectPr>
        <w:pStyle w:val="Normal"/>
        <w:rPr>
          <w:lang w:val="en-GB"/>
        </w:rPr>
      </w:pPr>
      <w:r>
        <w:rPr>
          <w:lang w:val="en-GB"/>
        </w:rPr>
      </w:r>
    </w:p>
    <w:p>
      <w:pPr>
        <w:pStyle w:val="Heading1"/>
        <w:ind w:hanging="0" w:start="0"/>
        <w:jc w:val="center"/>
        <w:rPr/>
      </w:pPr>
      <w:r>
        <w:rPr/>
        <w:t>UK Gas March 2001 (February Production)</w:t>
      </w:r>
    </w:p>
    <w:p>
      <w:pPr>
        <w:pStyle w:val="Heading3"/>
        <w:ind w:hanging="0" w:start="0"/>
        <w:rPr>
          <w:caps w:val="false"/>
          <w:smallCaps w:val="false"/>
        </w:rPr>
      </w:pPr>
      <w:r>
        <w:rPr>
          <w:caps w:val="false"/>
          <w:smallCaps w:val="false"/>
        </w:rPr>
      </w:r>
    </w:p>
    <w:p>
      <w:pPr>
        <w:pStyle w:val="Heading3"/>
        <w:ind w:hanging="0" w:start="0"/>
        <w:rPr>
          <w:caps w:val="false"/>
          <w:smallCaps w:val="false"/>
        </w:rPr>
      </w:pPr>
      <w:r>
        <w:rPr>
          <w:caps w:val="false"/>
          <w:smallCaps w:val="false"/>
        </w:rPr>
        <w:t>Volumes / Error Information</w:t>
      </w:r>
    </w:p>
    <w:p>
      <w:pPr>
        <w:pStyle w:val="Normal"/>
        <w:rPr>
          <w:smallCaps/>
          <w:lang w:val="en-GB"/>
        </w:rPr>
      </w:pPr>
      <w:r>
        <w:rPr>
          <w:smallCaps/>
          <w:lang w:val="en-GB"/>
        </w:rPr>
      </w:r>
    </w:p>
    <w:tbl>
      <w:tblPr>
        <w:tblW w:w="9006" w:type="dxa"/>
        <w:jc w:val="start"/>
        <w:tblInd w:w="0" w:type="dxa"/>
        <w:tblLayout w:type="fixed"/>
        <w:tblCellMar>
          <w:top w:w="0" w:type="dxa"/>
          <w:start w:w="108" w:type="dxa"/>
          <w:bottom w:w="0" w:type="dxa"/>
          <w:end w:w="108" w:type="dxa"/>
        </w:tblCellMar>
      </w:tblPr>
      <w:tblGrid>
        <w:gridCol w:w="3690"/>
        <w:gridCol w:w="1078"/>
        <w:gridCol w:w="1025"/>
        <w:gridCol w:w="1126"/>
        <w:gridCol w:w="1079"/>
        <w:gridCol w:w="1008"/>
      </w:tblGrid>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Physical</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Structured</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Options</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Financial</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Brokerage</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Total Number of Settled Deals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4770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17</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160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136</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 </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Settlements errors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5</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 </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Other errors/issues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11</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 </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 rate</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0.1%</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 </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against Enron ($ amount)</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by Enron</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Manual Payments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2</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bl>
    <w:p>
      <w:pPr>
        <w:pStyle w:val="Normal"/>
        <w:ind w:start="360" w:end="0"/>
        <w:rPr>
          <w:b/>
          <w:i/>
          <w:i/>
          <w:sz w:val="16"/>
          <w:lang w:val="en-GB"/>
        </w:rPr>
      </w:pPr>
      <w:r>
        <w:rPr>
          <w:b/>
          <w:i/>
          <w:sz w:val="16"/>
          <w:lang w:val="en-GB"/>
        </w:rPr>
      </w:r>
    </w:p>
    <w:p>
      <w:pPr>
        <w:pStyle w:val="Normal"/>
        <w:ind w:start="360" w:end="0"/>
        <w:rPr>
          <w:b/>
          <w:i/>
          <w:i/>
          <w:sz w:val="16"/>
          <w:lang w:val="en-GB"/>
        </w:rPr>
      </w:pPr>
      <w:r>
        <w:rPr>
          <w:b/>
          <w:i/>
          <w:sz w:val="16"/>
          <w:lang w:val="en-GB"/>
        </w:rPr>
      </w:r>
    </w:p>
    <w:p>
      <w:pPr>
        <w:pStyle w:val="Heading3"/>
        <w:ind w:hanging="0" w:start="0"/>
        <w:rPr>
          <w:caps w:val="false"/>
          <w:smallCaps w:val="false"/>
        </w:rPr>
      </w:pPr>
      <w:r>
        <w:rPr>
          <w:caps w:val="false"/>
          <w:smallCaps w:val="false"/>
        </w:rPr>
        <w:t>Commentary – Errors/Issues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7"/>
        <w:gridCol w:w="1084"/>
        <w:gridCol w:w="5777"/>
        <w:gridCol w:w="1787"/>
      </w:tblGrid>
      <w:tr>
        <w:trPr/>
        <w:tc>
          <w:tcPr>
            <w:tcW w:w="46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1084"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Type</w:t>
            </w:r>
          </w:p>
        </w:tc>
        <w:tc>
          <w:tcPr>
            <w:tcW w:w="577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78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Settlements</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Failure of manual controls – non-release of payment from SAP.  Payment made two days late.  Counterparty has not claimed any interest.</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Amerada Hess</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4</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Settlements</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EnBank invoices sent with incorrect volumes.</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Enbank customers</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10</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Commercial</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Deal not captured in Gas Desk accurately or completely.</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Various</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Client</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CP netted UK Gas Payment when no netting doc had been received</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Soc Gen</w:t>
            </w:r>
          </w:p>
        </w:tc>
      </w:tr>
    </w:tbl>
    <w:p>
      <w:pPr>
        <w:pStyle w:val="Normal"/>
        <w:rPr>
          <w:b/>
          <w:lang w:val="en-GB"/>
        </w:rPr>
      </w:pPr>
      <w:r>
        <w:rPr>
          <w:b/>
          <w:lang w:val="en-GB"/>
        </w:rPr>
      </w:r>
    </w:p>
    <w:p>
      <w:pPr>
        <w:pStyle w:val="Heading3"/>
        <w:ind w:hanging="0" w:start="0"/>
        <w:rPr>
          <w:caps w:val="false"/>
          <w:smallCaps w:val="false"/>
        </w:rPr>
      </w:pPr>
      <w:r>
        <w:rPr>
          <w:caps w:val="false"/>
          <w:smallCaps w:val="false"/>
        </w:rPr>
        <w:t>Commentary – Manual Payments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8"/>
        <w:gridCol w:w="900"/>
        <w:gridCol w:w="5940"/>
        <w:gridCol w:w="1807"/>
      </w:tblGrid>
      <w:tr>
        <w:trPr>
          <w:trHeight w:val="70"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90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Cause</w:t>
            </w:r>
          </w:p>
        </w:tc>
        <w:tc>
          <w:tcPr>
            <w:tcW w:w="594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80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System</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LOM-SAP interface failed.</w:t>
            </w:r>
          </w:p>
        </w:tc>
        <w:tc>
          <w:tcPr>
            <w:tcW w:w="180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Innogy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System</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Exchange daily reconciliation often prevents timely push through systems.</w:t>
            </w:r>
          </w:p>
        </w:tc>
        <w:tc>
          <w:tcPr>
            <w:tcW w:w="180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Carr Futures</w:t>
            </w:r>
          </w:p>
        </w:tc>
      </w:tr>
    </w:tbl>
    <w:p>
      <w:pPr>
        <w:pStyle w:val="Normal"/>
        <w:rPr>
          <w:b/>
          <w:lang w:val="en-GB"/>
        </w:rPr>
      </w:pPr>
      <w:r>
        <w:rPr>
          <w:b/>
          <w:lang w:val="en-GB"/>
        </w:rPr>
      </w:r>
    </w:p>
    <w:p>
      <w:pPr>
        <w:pStyle w:val="Heading3"/>
        <w:ind w:hanging="0" w:start="0"/>
        <w:rPr>
          <w:caps w:val="false"/>
          <w:smallCaps w:val="false"/>
        </w:rPr>
      </w:pPr>
      <w:r>
        <w:rPr>
          <w:caps w:val="false"/>
          <w:smallCaps w:val="false"/>
        </w:rPr>
        <w:t>Volume Trends</w:t>
      </w:r>
    </w:p>
    <w:p>
      <w:pPr>
        <w:pStyle w:val="Normal"/>
        <w:rPr/>
      </w:pPr>
      <w:r>
        <w:rPr/>
        <w:object w:dxaOrig="6401" w:dyaOrig="38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33pt;height:197.3pt" filled="f" o:ole="">
            <v:imagedata r:id="rId9" o:title=""/>
          </v:shape>
          <o:OLEObject Type="Embed" ProgID="Excel.Sheet.12" ShapeID="ole_rId8" DrawAspect="Content" ObjectID="_694866156" r:id="rId8"/>
        </w:object>
      </w:r>
    </w:p>
    <w:p>
      <w:pPr>
        <w:pStyle w:val="Normal"/>
        <w:rPr/>
      </w:pPr>
      <w:r>
        <w:rPr/>
      </w:r>
    </w:p>
    <w:p>
      <w:pPr>
        <w:pStyle w:val="Heading3"/>
        <w:ind w:hanging="0" w:start="0"/>
        <w:rPr>
          <w:caps w:val="false"/>
          <w:smallCaps w:val="false"/>
          <w:lang w:val="en-US"/>
        </w:rPr>
      </w:pPr>
      <w:r>
        <w:rPr>
          <w:caps w:val="false"/>
          <w:smallCaps w:val="false"/>
          <w:lang w:val="en-US"/>
        </w:rPr>
        <w:t>Management Highlights</w:t>
      </w:r>
    </w:p>
    <w:p>
      <w:pPr>
        <w:pStyle w:val="Normal"/>
        <w:rPr>
          <w:smallCaps/>
          <w:lang w:val="en-US"/>
        </w:rPr>
      </w:pPr>
      <w:r>
        <w:rPr>
          <w:smallCaps/>
          <w:lang w:val="en-US"/>
        </w:rPr>
      </w:r>
    </w:p>
    <w:p>
      <w:pPr>
        <w:pStyle w:val="Normal"/>
        <w:numPr>
          <w:ilvl w:val="0"/>
          <w:numId w:val="2"/>
        </w:numPr>
        <w:spacing w:before="0" w:after="100"/>
        <w:rPr>
          <w:sz w:val="16"/>
          <w:lang w:val="en-GB"/>
        </w:rPr>
      </w:pPr>
      <w:r>
        <w:rPr>
          <w:b/>
          <w:sz w:val="16"/>
          <w:lang w:val="en-GB"/>
        </w:rPr>
        <w:t>Envoice</w:t>
      </w:r>
      <w:r>
        <w:rPr>
          <w:sz w:val="16"/>
          <w:lang w:val="en-GB"/>
        </w:rPr>
        <w:t>: Several issues continue to be resolved before UAT is signed off.  Testing by Settlements staff continues.</w:t>
      </w:r>
    </w:p>
    <w:p>
      <w:pPr>
        <w:pStyle w:val="Normal"/>
        <w:numPr>
          <w:ilvl w:val="0"/>
          <w:numId w:val="2"/>
        </w:numPr>
        <w:spacing w:before="0" w:after="100"/>
        <w:rPr>
          <w:sz w:val="16"/>
          <w:lang w:val="en-GB"/>
        </w:rPr>
      </w:pPr>
      <w:r>
        <w:rPr>
          <w:b/>
          <w:sz w:val="16"/>
          <w:lang w:val="en-GB"/>
        </w:rPr>
        <w:t>Clients</w:t>
      </w:r>
      <w:r>
        <w:rPr>
          <w:sz w:val="16"/>
          <w:lang w:val="en-GB"/>
        </w:rPr>
        <w:t>:  Two counterparties were called by Cash Clearing team attempting to recover outstanding funds.  The funds were under legitimate dispute by these counterparties and client queries were susequently received by Settlements.  Settlements/Cash Clearing to agree a revised process.</w:t>
      </w:r>
    </w:p>
    <w:p>
      <w:pPr>
        <w:sectPr>
          <w:headerReference w:type="default" r:id="rId10"/>
          <w:headerReference w:type="first" r:id="rId11"/>
          <w:footerReference w:type="default" r:id="rId12"/>
          <w:footerReference w:type="first" r:id="rId13"/>
          <w:type w:val="nextPage"/>
          <w:pgSz w:w="11906" w:h="16838"/>
          <w:pgMar w:left="1800" w:right="1627" w:gutter="0" w:header="720" w:top="1440" w:footer="720" w:bottom="864"/>
          <w:pgNumType w:fmt="decimal"/>
          <w:formProt w:val="false"/>
          <w:textDirection w:val="lrTb"/>
          <w:docGrid w:type="default" w:linePitch="360" w:charSpace="0"/>
        </w:sectPr>
        <w:pStyle w:val="Normal"/>
        <w:numPr>
          <w:ilvl w:val="0"/>
          <w:numId w:val="2"/>
        </w:numPr>
        <w:spacing w:before="0" w:after="100"/>
        <w:rPr>
          <w:sz w:val="16"/>
          <w:lang w:val="en-GB"/>
        </w:rPr>
      </w:pPr>
      <w:r>
        <w:rPr>
          <w:b/>
          <w:sz w:val="16"/>
          <w:lang w:val="en-GB"/>
        </w:rPr>
        <w:t>Structured Deals</w:t>
      </w:r>
      <w:r>
        <w:rPr>
          <w:sz w:val="16"/>
          <w:lang w:val="en-GB"/>
        </w:rPr>
        <w:t>:  Settlements &amp; Contract Management have agreed a handover of staff &amp; responsibility to provide liquidating values for the industrial deals.  Amit Sinha (on secondment to Settlements will move to Contract Management with immediate effect).</w:t>
      </w:r>
      <w:r>
        <w:br w:type="page"/>
      </w:r>
    </w:p>
    <w:p>
      <w:pPr>
        <w:pStyle w:val="Normal"/>
        <w:pBdr>
          <w:top w:val="single" w:sz="4" w:space="1" w:color="000000"/>
          <w:left w:val="single" w:sz="4" w:space="4" w:color="000000"/>
          <w:bottom w:val="single" w:sz="4" w:space="1" w:color="000000"/>
          <w:right w:val="single" w:sz="4" w:space="4" w:color="000000"/>
        </w:pBdr>
        <w:shd w:fill="E5E5E5" w:val="clear"/>
        <w:jc w:val="center"/>
        <w:rPr>
          <w:b/>
          <w:smallCaps/>
        </w:rPr>
      </w:pPr>
      <w:r>
        <w:rPr>
          <w:b/>
          <w:smallCaps/>
        </w:rPr>
        <w:t>UK Power- March 2001 (February Production)</w:t>
      </w:r>
    </w:p>
    <w:p>
      <w:pPr>
        <w:pStyle w:val="Normal"/>
        <w:rPr>
          <w:b/>
          <w:smallCaps/>
          <w:lang w:val="en-GB"/>
        </w:rPr>
      </w:pPr>
      <w:r>
        <w:rPr>
          <w:b/>
          <w:smallCaps/>
          <w:lang w:val="en-GB"/>
        </w:rPr>
      </w:r>
    </w:p>
    <w:p>
      <w:pPr>
        <w:pStyle w:val="Heading3"/>
        <w:ind w:hanging="0" w:start="0"/>
        <w:rPr>
          <w:caps w:val="false"/>
          <w:smallCaps w:val="false"/>
        </w:rPr>
      </w:pPr>
      <w:r>
        <w:rPr>
          <w:caps w:val="false"/>
          <w:smallCaps w:val="false"/>
        </w:rPr>
        <w:t>Volumes / Error Information</w:t>
      </w:r>
    </w:p>
    <w:p>
      <w:pPr>
        <w:pStyle w:val="Normal"/>
        <w:rPr>
          <w:smallCaps/>
          <w:lang w:val="en-GB"/>
        </w:rPr>
      </w:pPr>
      <w:r>
        <w:rPr>
          <w:smallCaps/>
          <w:lang w:val="en-GB"/>
        </w:rPr>
      </w:r>
    </w:p>
    <w:tbl>
      <w:tblPr>
        <w:tblW w:w="7927" w:type="dxa"/>
        <w:jc w:val="start"/>
        <w:tblInd w:w="0" w:type="dxa"/>
        <w:tblLayout w:type="fixed"/>
        <w:tblCellMar>
          <w:top w:w="0" w:type="dxa"/>
          <w:start w:w="108" w:type="dxa"/>
          <w:bottom w:w="0" w:type="dxa"/>
          <w:end w:w="108" w:type="dxa"/>
        </w:tblCellMar>
      </w:tblPr>
      <w:tblGrid>
        <w:gridCol w:w="3690"/>
        <w:gridCol w:w="1078"/>
        <w:gridCol w:w="1025"/>
        <w:gridCol w:w="1126"/>
        <w:gridCol w:w="1008"/>
      </w:tblGrid>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EFA</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Structured</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Options</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Brokerage</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Total Number of Settled Deals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2946</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5</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4</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Other errors/issues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See below</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 rate</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0.3%</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against Enron ($ amount)</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by Enron</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Manual Payments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bl>
    <w:p>
      <w:pPr>
        <w:pStyle w:val="Normal"/>
        <w:rPr>
          <w:b/>
          <w:i/>
          <w:i/>
          <w:sz w:val="16"/>
          <w:lang w:val="en-GB"/>
        </w:rPr>
      </w:pPr>
      <w:r>
        <w:rPr>
          <w:b/>
          <w:i/>
          <w:sz w:val="16"/>
          <w:lang w:val="en-GB"/>
        </w:rPr>
      </w:r>
    </w:p>
    <w:p>
      <w:pPr>
        <w:pStyle w:val="Normal"/>
        <w:rPr>
          <w:b/>
          <w:i/>
          <w:i/>
          <w:sz w:val="16"/>
          <w:lang w:val="en-GB"/>
        </w:rPr>
      </w:pPr>
      <w:r>
        <w:rPr>
          <w:b/>
          <w:i/>
          <w:sz w:val="16"/>
          <w:lang w:val="en-GB"/>
        </w:rPr>
      </w:r>
    </w:p>
    <w:p>
      <w:pPr>
        <w:pStyle w:val="Heading3"/>
        <w:ind w:hanging="0" w:start="0"/>
        <w:rPr>
          <w:caps w:val="false"/>
          <w:smallCaps w:val="false"/>
        </w:rPr>
      </w:pPr>
      <w:r>
        <w:rPr>
          <w:caps w:val="false"/>
          <w:smallCaps w:val="false"/>
        </w:rPr>
        <w:t>Commentary – Errors/Issues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6"/>
        <w:gridCol w:w="1137"/>
        <w:gridCol w:w="5730"/>
        <w:gridCol w:w="1782"/>
      </w:tblGrid>
      <w:tr>
        <w:trPr/>
        <w:tc>
          <w:tcPr>
            <w:tcW w:w="466"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113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Type</w:t>
            </w:r>
          </w:p>
        </w:tc>
        <w:tc>
          <w:tcPr>
            <w:tcW w:w="573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782"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113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Settlements</w:t>
            </w:r>
          </w:p>
        </w:tc>
        <w:tc>
          <w:tcPr>
            <w:tcW w:w="573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444 settlement was not picked up, payment was 2 days late.</w:t>
            </w:r>
          </w:p>
        </w:tc>
        <w:tc>
          <w:tcPr>
            <w:tcW w:w="1782"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Magnox</w:t>
            </w:r>
          </w:p>
        </w:tc>
      </w:tr>
      <w:tr>
        <w:trPr/>
        <w:tc>
          <w:tcPr>
            <w:tcW w:w="46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2</w:t>
            </w:r>
          </w:p>
        </w:tc>
        <w:tc>
          <w:tcPr>
            <w:tcW w:w="113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Risk/Docs</w:t>
            </w:r>
          </w:p>
        </w:tc>
        <w:tc>
          <w:tcPr>
            <w:tcW w:w="573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 A number of deals were booked with incorrect settlement frequencies in EnPower.</w:t>
            </w:r>
          </w:p>
        </w:tc>
        <w:tc>
          <w:tcPr>
            <w:tcW w:w="1782"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Various</w:t>
            </w:r>
          </w:p>
        </w:tc>
      </w:tr>
      <w:tr>
        <w:trPr/>
        <w:tc>
          <w:tcPr>
            <w:tcW w:w="46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3</w:t>
            </w:r>
          </w:p>
        </w:tc>
        <w:tc>
          <w:tcPr>
            <w:tcW w:w="113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IT</w:t>
            </w:r>
          </w:p>
        </w:tc>
        <w:tc>
          <w:tcPr>
            <w:tcW w:w="573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 Re-scheduling efforts significantly decrease the amount of time Settlements can spend resolving issues with CPs and increase the time taken to reconcile EnPower to BOSS before invoices can go out.</w:t>
            </w:r>
          </w:p>
        </w:tc>
        <w:tc>
          <w:tcPr>
            <w:tcW w:w="1782"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Various</w:t>
            </w:r>
          </w:p>
        </w:tc>
      </w:tr>
    </w:tbl>
    <w:p>
      <w:pPr>
        <w:pStyle w:val="Normal"/>
        <w:rPr>
          <w:b/>
          <w:lang w:val="en-GB"/>
        </w:rPr>
      </w:pPr>
      <w:r>
        <w:rPr>
          <w:b/>
          <w:lang w:val="en-GB"/>
        </w:rPr>
      </w:r>
    </w:p>
    <w:p>
      <w:pPr>
        <w:pStyle w:val="Heading3"/>
        <w:ind w:hanging="0" w:start="0"/>
        <w:rPr>
          <w:caps w:val="false"/>
          <w:smallCaps w:val="false"/>
        </w:rPr>
      </w:pPr>
      <w:r>
        <w:rPr>
          <w:caps w:val="false"/>
          <w:smallCaps w:val="false"/>
        </w:rPr>
        <w:t>Commentary – Manual Payments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8"/>
        <w:gridCol w:w="1087"/>
        <w:gridCol w:w="5753"/>
        <w:gridCol w:w="1807"/>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108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Cause</w:t>
            </w:r>
          </w:p>
        </w:tc>
        <w:tc>
          <w:tcPr>
            <w:tcW w:w="5753"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80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10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Settlements</w:t>
            </w:r>
          </w:p>
        </w:tc>
        <w:tc>
          <w:tcPr>
            <w:tcW w:w="5753"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Payment not released in time for interface to TWS.</w:t>
            </w:r>
          </w:p>
        </w:tc>
        <w:tc>
          <w:tcPr>
            <w:tcW w:w="180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Magnox</w:t>
            </w:r>
          </w:p>
        </w:tc>
      </w:tr>
    </w:tbl>
    <w:p>
      <w:pPr>
        <w:pStyle w:val="Normal"/>
        <w:rPr>
          <w:b/>
          <w:lang w:val="en-GB"/>
        </w:rPr>
      </w:pPr>
      <w:r>
        <w:rPr>
          <w:b/>
          <w:lang w:val="en-GB"/>
        </w:rPr>
      </w:r>
    </w:p>
    <w:p>
      <w:pPr>
        <w:pStyle w:val="Heading3"/>
        <w:ind w:hanging="0" w:start="0"/>
        <w:rPr>
          <w:caps w:val="false"/>
          <w:smallCaps w:val="false"/>
        </w:rPr>
      </w:pPr>
      <w:r>
        <w:rPr>
          <w:caps w:val="false"/>
          <w:smallCaps w:val="false"/>
        </w:rPr>
        <w:t>Volume Trends</w:t>
      </w:r>
    </w:p>
    <w:p>
      <w:pPr>
        <w:pStyle w:val="Normal"/>
        <w:rPr/>
      </w:pPr>
      <w:r>
        <w:rPr/>
        <w:object w:dxaOrig="6401" w:dyaOrig="4097">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24pt;height:199.45pt" filled="f" o:ole="">
            <v:imagedata r:id="rId15" o:title=""/>
          </v:shape>
          <o:OLEObject Type="Embed" ProgID="Excel.Sheet.12" ShapeID="ole_rId14" DrawAspect="Content" ObjectID="_1466795517" r:id="rId14"/>
        </w:object>
      </w:r>
    </w:p>
    <w:p>
      <w:pPr>
        <w:pStyle w:val="Heading3"/>
        <w:ind w:hanging="0" w:start="0"/>
        <w:rPr>
          <w:caps w:val="false"/>
          <w:smallCaps w:val="false"/>
          <w:lang w:val="en-US"/>
        </w:rPr>
      </w:pPr>
      <w:r>
        <w:rPr>
          <w:caps w:val="false"/>
          <w:smallCaps w:val="false"/>
          <w:lang w:val="en-US"/>
        </w:rPr>
      </w:r>
    </w:p>
    <w:p>
      <w:pPr>
        <w:pStyle w:val="Heading3"/>
        <w:ind w:hanging="0" w:start="0"/>
        <w:rPr>
          <w:caps w:val="false"/>
          <w:smallCaps w:val="false"/>
          <w:lang w:val="en-US"/>
        </w:rPr>
      </w:pPr>
      <w:r>
        <w:rPr>
          <w:caps w:val="false"/>
          <w:smallCaps w:val="false"/>
          <w:lang w:val="en-US"/>
        </w:rPr>
        <w:t>Management Highlights</w:t>
      </w:r>
    </w:p>
    <w:p>
      <w:pPr>
        <w:pStyle w:val="Normal"/>
        <w:rPr>
          <w:smallCaps/>
          <w:lang w:val="en-US"/>
        </w:rPr>
      </w:pPr>
      <w:r>
        <w:rPr>
          <w:smallCaps/>
          <w:lang w:val="en-US"/>
        </w:rPr>
      </w:r>
    </w:p>
    <w:p>
      <w:pPr>
        <w:pStyle w:val="Normal"/>
        <w:numPr>
          <w:ilvl w:val="0"/>
          <w:numId w:val="3"/>
        </w:numPr>
        <w:spacing w:before="0" w:after="100"/>
        <w:rPr>
          <w:sz w:val="16"/>
          <w:lang w:val="en-GB"/>
        </w:rPr>
      </w:pPr>
      <w:r>
        <w:rPr>
          <w:b/>
          <w:sz w:val="16"/>
          <w:lang w:val="en-GB"/>
        </w:rPr>
        <w:t>NETA</w:t>
      </w:r>
      <w:r>
        <w:rPr>
          <w:sz w:val="16"/>
          <w:lang w:val="en-GB"/>
        </w:rPr>
        <w:t>:  Settlements continue to work on procedures, systems and processes for the onset of NETA.  New invoicing systems are being developed by the Back Office IT Support team: a new BOSS for GTMA &amp; Schedule 5 invoicing and the BATS system for settling the daily balancing charges.  Settlements await UAT.</w:t>
      </w:r>
    </w:p>
    <w:p>
      <w:pPr>
        <w:pStyle w:val="Normal"/>
        <w:numPr>
          <w:ilvl w:val="0"/>
          <w:numId w:val="3"/>
        </w:numPr>
        <w:spacing w:before="0" w:after="100"/>
        <w:rPr>
          <w:sz w:val="16"/>
          <w:lang w:val="en-GB"/>
        </w:rPr>
      </w:pPr>
      <w:r>
        <w:rPr>
          <w:b/>
          <w:sz w:val="16"/>
          <w:lang w:val="en-GB"/>
        </w:rPr>
        <w:t>Structured Deals</w:t>
      </w:r>
      <w:r>
        <w:rPr>
          <w:sz w:val="16"/>
          <w:lang w:val="en-GB"/>
        </w:rPr>
        <w:t>:  Settlements &amp; Contract Management have agreed in principle the handover of responsibility for liquidating structured deals for settlement purposes.  The handover will include the transfer of 2 settlements headcount TBA.  Handover in UK Power will consider the added impact of NETA changes – a longer handover period is expected.</w:t>
      </w:r>
    </w:p>
    <w:p>
      <w:pPr>
        <w:sectPr>
          <w:headerReference w:type="default" r:id="rId16"/>
          <w:headerReference w:type="first" r:id="rId17"/>
          <w:footerReference w:type="default" r:id="rId18"/>
          <w:footerReference w:type="first" r:id="rId19"/>
          <w:type w:val="nextPage"/>
          <w:pgSz w:w="11906" w:h="16838"/>
          <w:pgMar w:left="1800" w:right="1627" w:gutter="0" w:header="720" w:top="1440" w:footer="720" w:bottom="864"/>
          <w:pgNumType w:fmt="decimal"/>
          <w:formProt w:val="false"/>
          <w:textDirection w:val="lrTb"/>
          <w:docGrid w:type="default" w:linePitch="360" w:charSpace="0"/>
        </w:sectPr>
        <w:pStyle w:val="Normal"/>
        <w:numPr>
          <w:ilvl w:val="0"/>
          <w:numId w:val="3"/>
        </w:numPr>
        <w:spacing w:before="0" w:after="100"/>
        <w:rPr>
          <w:sz w:val="16"/>
          <w:lang w:val="en-GB"/>
        </w:rPr>
      </w:pPr>
      <w:r>
        <w:rPr>
          <w:b/>
          <w:sz w:val="16"/>
          <w:lang w:val="en-GB"/>
        </w:rPr>
        <w:t>Staffing Issues</w:t>
      </w:r>
      <w:r>
        <w:rPr>
          <w:sz w:val="16"/>
          <w:lang w:val="en-GB"/>
        </w:rPr>
        <w:t>: Solomon Hammond has been released from Enron in his probation period and Ray Dollman has been moved to Systems Liaison role.  Sandra Butcher and Fiona Islam will be responsible for UK Power settlements with recruitment continuing for additional staff.</w:t>
      </w:r>
    </w:p>
    <w:p>
      <w:pPr>
        <w:pStyle w:val="Normal"/>
        <w:pBdr>
          <w:top w:val="single" w:sz="4" w:space="1" w:color="000000"/>
          <w:left w:val="single" w:sz="4" w:space="4" w:color="000000"/>
          <w:bottom w:val="single" w:sz="4" w:space="1" w:color="000000"/>
          <w:right w:val="single" w:sz="4" w:space="4" w:color="000000"/>
        </w:pBdr>
        <w:shd w:fill="E5E5E5" w:val="clear"/>
        <w:jc w:val="center"/>
        <w:rPr>
          <w:b/>
          <w:smallCaps/>
        </w:rPr>
      </w:pPr>
      <w:r>
        <w:rPr>
          <w:b/>
          <w:smallCaps/>
        </w:rPr>
        <w:t>Continental Gas- March 2001 (February Production)</w:t>
      </w:r>
    </w:p>
    <w:p>
      <w:pPr>
        <w:pStyle w:val="Normal"/>
        <w:rPr>
          <w:b/>
          <w:smallCaps/>
          <w:lang w:val="en-GB"/>
        </w:rPr>
      </w:pPr>
      <w:r>
        <w:rPr>
          <w:b/>
          <w:smallCaps/>
          <w:lang w:val="en-GB"/>
        </w:rPr>
      </w:r>
    </w:p>
    <w:p>
      <w:pPr>
        <w:pStyle w:val="Heading3"/>
        <w:ind w:hanging="0" w:start="0"/>
        <w:rPr>
          <w:caps w:val="false"/>
          <w:smallCaps w:val="false"/>
        </w:rPr>
      </w:pPr>
      <w:r>
        <w:rPr>
          <w:caps w:val="false"/>
          <w:smallCaps w:val="false"/>
        </w:rPr>
        <w:t>Volumes / Error Information</w:t>
      </w:r>
    </w:p>
    <w:p>
      <w:pPr>
        <w:pStyle w:val="Normal"/>
        <w:rPr>
          <w:smallCaps/>
          <w:lang w:val="en-GB"/>
        </w:rPr>
      </w:pPr>
      <w:r>
        <w:rPr>
          <w:smallCaps/>
          <w:lang w:val="en-GB"/>
        </w:rPr>
      </w:r>
    </w:p>
    <w:tbl>
      <w:tblPr>
        <w:tblW w:w="7981" w:type="dxa"/>
        <w:jc w:val="start"/>
        <w:tblInd w:w="0" w:type="dxa"/>
        <w:tblLayout w:type="fixed"/>
        <w:tblCellMar>
          <w:top w:w="0" w:type="dxa"/>
          <w:start w:w="108" w:type="dxa"/>
          <w:bottom w:w="0" w:type="dxa"/>
          <w:end w:w="108" w:type="dxa"/>
        </w:tblCellMar>
      </w:tblPr>
      <w:tblGrid>
        <w:gridCol w:w="3690"/>
        <w:gridCol w:w="1078"/>
        <w:gridCol w:w="1126"/>
        <w:gridCol w:w="1079"/>
        <w:gridCol w:w="1008"/>
      </w:tblGrid>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Physical</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Options</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Financial</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Brokerage</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Total Number of Settled Deals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720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Other Error/Issues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5</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Error rate</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0.14%</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against Enron ($ amount)</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by Enron</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Manual Payments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2</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bl>
    <w:p>
      <w:pPr>
        <w:pStyle w:val="BodyText"/>
        <w:rPr/>
      </w:pPr>
      <w:r>
        <w:rPr/>
      </w:r>
    </w:p>
    <w:p>
      <w:pPr>
        <w:pStyle w:val="BodyText"/>
        <w:rPr/>
      </w:pPr>
      <w:r>
        <w:rPr/>
      </w:r>
    </w:p>
    <w:p>
      <w:pPr>
        <w:pStyle w:val="Heading3"/>
        <w:ind w:hanging="0" w:start="0"/>
        <w:rPr>
          <w:caps w:val="false"/>
          <w:smallCaps w:val="false"/>
        </w:rPr>
      </w:pPr>
      <w:r>
        <w:rPr>
          <w:caps w:val="false"/>
          <w:smallCaps w:val="false"/>
        </w:rPr>
        <w:t>Commentary – Errors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7"/>
        <w:gridCol w:w="1084"/>
        <w:gridCol w:w="5777"/>
        <w:gridCol w:w="1787"/>
      </w:tblGrid>
      <w:tr>
        <w:trPr/>
        <w:tc>
          <w:tcPr>
            <w:tcW w:w="46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1084"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Type</w:t>
            </w:r>
          </w:p>
        </w:tc>
        <w:tc>
          <w:tcPr>
            <w:tcW w:w="577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78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5</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Risk</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Incorrect prices on invoices.</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Various</w:t>
            </w:r>
          </w:p>
        </w:tc>
      </w:tr>
    </w:tbl>
    <w:p>
      <w:pPr>
        <w:pStyle w:val="Normal"/>
        <w:rPr>
          <w:b/>
          <w:lang w:val="en-GB"/>
        </w:rPr>
      </w:pPr>
      <w:r>
        <w:rPr>
          <w:b/>
          <w:lang w:val="en-GB"/>
        </w:rPr>
      </w:r>
    </w:p>
    <w:p>
      <w:pPr>
        <w:pStyle w:val="Heading3"/>
        <w:ind w:hanging="0" w:start="0"/>
        <w:rPr>
          <w:caps w:val="false"/>
          <w:smallCaps w:val="false"/>
        </w:rPr>
      </w:pPr>
      <w:r>
        <w:rPr>
          <w:caps w:val="false"/>
          <w:smallCaps w:val="false"/>
        </w:rPr>
        <w:t>Commentary – Manual Payments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8"/>
        <w:gridCol w:w="900"/>
        <w:gridCol w:w="5940"/>
        <w:gridCol w:w="1807"/>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90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Cause</w:t>
            </w:r>
          </w:p>
        </w:tc>
        <w:tc>
          <w:tcPr>
            <w:tcW w:w="594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80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2</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System</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LOM – SAP interface failure.</w:t>
            </w:r>
          </w:p>
        </w:tc>
        <w:tc>
          <w:tcPr>
            <w:tcW w:w="180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Rhurgas/Distrigas</w:t>
            </w:r>
          </w:p>
        </w:tc>
      </w:tr>
    </w:tbl>
    <w:p>
      <w:pPr>
        <w:pStyle w:val="Normal"/>
        <w:rPr>
          <w:b/>
          <w:lang w:val="en-GB"/>
        </w:rPr>
      </w:pPr>
      <w:r>
        <w:rPr>
          <w:b/>
          <w:lang w:val="en-GB"/>
        </w:rPr>
      </w:r>
    </w:p>
    <w:p>
      <w:pPr>
        <w:pStyle w:val="Heading3"/>
        <w:ind w:hanging="0" w:start="0"/>
        <w:rPr>
          <w:caps w:val="false"/>
          <w:smallCaps w:val="false"/>
        </w:rPr>
      </w:pPr>
      <w:r>
        <w:rPr>
          <w:caps w:val="false"/>
          <w:smallCaps w:val="false"/>
        </w:rPr>
        <w:t>Volume Trends</w:t>
      </w:r>
    </w:p>
    <w:p>
      <w:pPr>
        <w:pStyle w:val="Normal"/>
        <w:rPr/>
      </w:pPr>
      <w:r>
        <w:rPr/>
        <w:object w:dxaOrig="6401" w:dyaOrig="38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33pt;height:194.3pt" filled="f" o:ole="">
            <v:imagedata r:id="rId21" o:title=""/>
          </v:shape>
          <o:OLEObject Type="Embed" ProgID="Excel.Sheet.12" ShapeID="ole_rId20" DrawAspect="Content" ObjectID="_1591216746" r:id="rId20"/>
        </w:object>
      </w:r>
    </w:p>
    <w:p>
      <w:pPr>
        <w:pStyle w:val="Normal"/>
        <w:rPr/>
      </w:pPr>
      <w:r>
        <w:rPr/>
      </w:r>
    </w:p>
    <w:p>
      <w:pPr>
        <w:pStyle w:val="Heading3"/>
        <w:ind w:hanging="0" w:start="0"/>
        <w:rPr>
          <w:caps w:val="false"/>
          <w:smallCaps w:val="false"/>
          <w:lang w:val="en-US"/>
        </w:rPr>
      </w:pPr>
      <w:r>
        <w:rPr>
          <w:caps w:val="false"/>
          <w:smallCaps w:val="false"/>
          <w:lang w:val="en-US"/>
        </w:rPr>
        <w:t>Management Highlights</w:t>
      </w:r>
    </w:p>
    <w:p>
      <w:pPr>
        <w:pStyle w:val="Normal"/>
        <w:rPr>
          <w:smallCaps/>
          <w:lang w:val="en-US"/>
        </w:rPr>
      </w:pPr>
      <w:r>
        <w:rPr>
          <w:smallCaps/>
          <w:lang w:val="en-US"/>
        </w:rPr>
      </w:r>
    </w:p>
    <w:p>
      <w:pPr>
        <w:pStyle w:val="Normal"/>
        <w:numPr>
          <w:ilvl w:val="0"/>
          <w:numId w:val="4"/>
        </w:numPr>
        <w:spacing w:before="0" w:after="100"/>
        <w:rPr>
          <w:sz w:val="16"/>
          <w:lang w:val="en-GB"/>
        </w:rPr>
      </w:pPr>
      <w:r>
        <w:rPr>
          <w:b/>
          <w:sz w:val="16"/>
          <w:lang w:val="en-GB"/>
        </w:rPr>
        <w:t>Structured Deals</w:t>
      </w:r>
      <w:r>
        <w:rPr>
          <w:sz w:val="16"/>
          <w:lang w:val="en-GB"/>
        </w:rPr>
        <w:t>:  Any trade structures that cannot be accurately reflected in the current version of GasDesk or where there is no autmated liquidation calculation are in the process of being migrated to the Contract Management team.  Headcount has been transferred to cover this role.</w:t>
      </w:r>
    </w:p>
    <w:p>
      <w:pPr>
        <w:pStyle w:val="Normal"/>
        <w:numPr>
          <w:ilvl w:val="0"/>
          <w:numId w:val="4"/>
        </w:numPr>
        <w:spacing w:before="0" w:after="100"/>
        <w:rPr>
          <w:sz w:val="16"/>
          <w:lang w:val="en-GB"/>
        </w:rPr>
      </w:pPr>
      <w:r>
        <w:rPr>
          <w:b/>
          <w:sz w:val="16"/>
          <w:lang w:val="en-GB"/>
        </w:rPr>
        <w:t>Entrade deals</w:t>
      </w:r>
      <w:r>
        <w:rPr>
          <w:sz w:val="16"/>
          <w:lang w:val="en-GB"/>
        </w:rPr>
        <w:t>:  Entrade deals have not been settled as they have been invoiced from Essent even though the trades have yet to be novated.  Commercial are aware &amp; in communication with client.</w:t>
      </w:r>
    </w:p>
    <w:p>
      <w:pPr>
        <w:pStyle w:val="Normal"/>
        <w:numPr>
          <w:ilvl w:val="0"/>
          <w:numId w:val="4"/>
        </w:numPr>
        <w:spacing w:before="0" w:after="100"/>
        <w:rPr>
          <w:sz w:val="16"/>
          <w:lang w:val="en-GB"/>
        </w:rPr>
      </w:pPr>
      <w:r>
        <w:rPr>
          <w:b/>
          <w:sz w:val="16"/>
          <w:lang w:val="en-GB"/>
        </w:rPr>
        <w:t>Process Review</w:t>
      </w:r>
      <w:r>
        <w:rPr>
          <w:sz w:val="16"/>
          <w:lang w:val="en-GB"/>
        </w:rPr>
        <w:t>: gas transportation invoice validation process underway in order that a less manual and less time consuming process could be implemented.</w:t>
      </w:r>
    </w:p>
    <w:p>
      <w:pPr>
        <w:pStyle w:val="Normal"/>
        <w:numPr>
          <w:ilvl w:val="0"/>
          <w:numId w:val="4"/>
        </w:numPr>
        <w:spacing w:before="0" w:after="100"/>
        <w:rPr>
          <w:sz w:val="16"/>
          <w:lang w:val="en-GB"/>
        </w:rPr>
      </w:pPr>
      <w:r>
        <w:rPr>
          <w:b/>
          <w:sz w:val="16"/>
          <w:lang w:val="en-GB"/>
        </w:rPr>
        <w:t>EnVoice</w:t>
      </w:r>
      <w:r>
        <w:rPr>
          <w:sz w:val="16"/>
          <w:lang w:val="en-GB"/>
        </w:rPr>
        <w:t>:  extensive EnVoice testing by Settlements users.  UAT has not been signed off and implementation is to be delayed.</w:t>
      </w:r>
    </w:p>
    <w:p>
      <w:pPr>
        <w:pStyle w:val="Normal"/>
        <w:numPr>
          <w:ilvl w:val="0"/>
          <w:numId w:val="4"/>
        </w:numPr>
        <w:spacing w:before="0" w:after="100"/>
        <w:rPr>
          <w:sz w:val="16"/>
          <w:lang w:val="en-GB"/>
        </w:rPr>
      </w:pPr>
      <w:r>
        <w:rPr>
          <w:b/>
          <w:sz w:val="16"/>
          <w:lang w:val="en-GB"/>
        </w:rPr>
        <w:t>Review of CP static data</w:t>
      </w:r>
      <w:r>
        <w:rPr>
          <w:sz w:val="16"/>
          <w:lang w:val="en-GB"/>
        </w:rPr>
        <w:t>: underway to ensure data integrity &amp; completeness for EnVoice implementation.  Address, VAT number, bank details etc to be validated.</w:t>
      </w:r>
    </w:p>
    <w:p>
      <w:pPr>
        <w:sectPr>
          <w:headerReference w:type="default" r:id="rId22"/>
          <w:headerReference w:type="first" r:id="rId23"/>
          <w:footerReference w:type="default" r:id="rId24"/>
          <w:footerReference w:type="first" r:id="rId25"/>
          <w:type w:val="nextPage"/>
          <w:pgSz w:w="11906" w:h="16838"/>
          <w:pgMar w:left="1800" w:right="1627" w:gutter="0" w:header="720" w:top="1440" w:footer="720" w:bottom="864"/>
          <w:pgNumType w:fmt="decimal"/>
          <w:formProt w:val="false"/>
          <w:textDirection w:val="lrTb"/>
          <w:docGrid w:type="default" w:linePitch="360" w:charSpace="0"/>
        </w:sectPr>
        <w:pStyle w:val="Normal"/>
        <w:spacing w:before="0" w:after="100"/>
        <w:rPr>
          <w:sz w:val="16"/>
          <w:lang w:val="en-GB"/>
        </w:rPr>
      </w:pPr>
      <w:r>
        <w:rPr>
          <w:sz w:val="16"/>
          <w:lang w:val="en-GB"/>
        </w:rPr>
      </w:r>
    </w:p>
    <w:p>
      <w:pPr>
        <w:pStyle w:val="Heading1"/>
        <w:ind w:hanging="0" w:start="0"/>
        <w:jc w:val="center"/>
        <w:rPr/>
      </w:pPr>
      <w:r>
        <w:rPr/>
        <w:t>Continental Power- March 2001 (February Production )</w:t>
      </w:r>
    </w:p>
    <w:p>
      <w:pPr>
        <w:pStyle w:val="Normal"/>
        <w:rPr>
          <w:lang w:val="en-GB"/>
        </w:rPr>
      </w:pPr>
      <w:r>
        <w:rPr>
          <w:lang w:val="en-GB"/>
        </w:rPr>
      </w:r>
    </w:p>
    <w:p>
      <w:pPr>
        <w:pStyle w:val="Heading3"/>
        <w:ind w:hanging="0" w:start="0"/>
        <w:rPr>
          <w:caps w:val="false"/>
          <w:smallCaps w:val="false"/>
        </w:rPr>
      </w:pPr>
      <w:r>
        <w:rPr>
          <w:caps w:val="false"/>
          <w:smallCaps w:val="false"/>
        </w:rPr>
        <w:t>Volumes / Error Information</w:t>
      </w:r>
    </w:p>
    <w:p>
      <w:pPr>
        <w:pStyle w:val="Normal"/>
        <w:rPr>
          <w:smallCaps/>
          <w:lang w:val="en-GB"/>
        </w:rPr>
      </w:pPr>
      <w:r>
        <w:rPr>
          <w:smallCaps/>
          <w:lang w:val="en-GB"/>
        </w:rPr>
      </w:r>
    </w:p>
    <w:tbl>
      <w:tblPr>
        <w:tblW w:w="7981" w:type="dxa"/>
        <w:jc w:val="start"/>
        <w:tblInd w:w="0" w:type="dxa"/>
        <w:tblLayout w:type="fixed"/>
        <w:tblCellMar>
          <w:top w:w="0" w:type="dxa"/>
          <w:start w:w="108" w:type="dxa"/>
          <w:bottom w:w="0" w:type="dxa"/>
          <w:end w:w="108" w:type="dxa"/>
        </w:tblCellMar>
      </w:tblPr>
      <w:tblGrid>
        <w:gridCol w:w="3690"/>
        <w:gridCol w:w="1078"/>
        <w:gridCol w:w="1126"/>
        <w:gridCol w:w="1079"/>
        <w:gridCol w:w="1008"/>
      </w:tblGrid>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Physical</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Options</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Financial</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Brokerage</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Total Number of Settled Deals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6843</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25</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136</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3</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Other errors/issues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Error rate</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0.4%</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against Enron ($ amount)</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by Enron</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Manual Payments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7</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bl>
    <w:p>
      <w:pPr>
        <w:pStyle w:val="BodyText"/>
        <w:rPr/>
      </w:pPr>
      <w:r>
        <w:rPr/>
      </w:r>
    </w:p>
    <w:p>
      <w:pPr>
        <w:pStyle w:val="BodyText"/>
        <w:rPr/>
      </w:pPr>
      <w:r>
        <w:rPr/>
      </w:r>
    </w:p>
    <w:p>
      <w:pPr>
        <w:pStyle w:val="Heading3"/>
        <w:ind w:hanging="0" w:start="0"/>
        <w:rPr>
          <w:caps w:val="false"/>
          <w:smallCaps w:val="false"/>
        </w:rPr>
      </w:pPr>
      <w:r>
        <w:rPr>
          <w:caps w:val="false"/>
          <w:smallCaps w:val="false"/>
        </w:rPr>
        <w:t>Commentary – Errors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7"/>
        <w:gridCol w:w="1084"/>
        <w:gridCol w:w="5777"/>
        <w:gridCol w:w="1787"/>
      </w:tblGrid>
      <w:tr>
        <w:trPr/>
        <w:tc>
          <w:tcPr>
            <w:tcW w:w="46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1084"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Type</w:t>
            </w:r>
          </w:p>
        </w:tc>
        <w:tc>
          <w:tcPr>
            <w:tcW w:w="577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78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3</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Settlements</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Incorrect VAT on physical invoices.</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Eon</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Commercial</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Incorrect volume</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unknown</w:t>
            </w:r>
          </w:p>
        </w:tc>
      </w:tr>
    </w:tbl>
    <w:p>
      <w:pPr>
        <w:pStyle w:val="Normal"/>
        <w:rPr>
          <w:b/>
          <w:lang w:val="en-GB"/>
        </w:rPr>
      </w:pPr>
      <w:r>
        <w:rPr>
          <w:b/>
          <w:lang w:val="en-GB"/>
        </w:rPr>
      </w:r>
    </w:p>
    <w:p>
      <w:pPr>
        <w:pStyle w:val="Heading3"/>
        <w:ind w:hanging="0" w:start="0"/>
        <w:rPr>
          <w:caps w:val="false"/>
          <w:smallCaps w:val="false"/>
        </w:rPr>
      </w:pPr>
      <w:r>
        <w:rPr>
          <w:caps w:val="false"/>
          <w:smallCaps w:val="false"/>
        </w:rPr>
        <w:t>Commentary – Manual Payments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8"/>
        <w:gridCol w:w="900"/>
        <w:gridCol w:w="5940"/>
        <w:gridCol w:w="1807"/>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90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Cause</w:t>
            </w:r>
          </w:p>
        </w:tc>
        <w:tc>
          <w:tcPr>
            <w:tcW w:w="594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80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7</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Systems</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Payments cannot be made through SAP.</w:t>
            </w:r>
          </w:p>
        </w:tc>
        <w:tc>
          <w:tcPr>
            <w:tcW w:w="180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EEX</w:t>
            </w:r>
          </w:p>
        </w:tc>
      </w:tr>
    </w:tbl>
    <w:p>
      <w:pPr>
        <w:pStyle w:val="Normal"/>
        <w:rPr>
          <w:b/>
          <w:lang w:val="en-GB"/>
        </w:rPr>
      </w:pPr>
      <w:r>
        <w:rPr>
          <w:b/>
          <w:lang w:val="en-GB"/>
        </w:rPr>
      </w:r>
    </w:p>
    <w:p>
      <w:pPr>
        <w:pStyle w:val="Heading3"/>
        <w:ind w:hanging="0" w:start="0"/>
        <w:rPr>
          <w:caps w:val="false"/>
          <w:smallCaps w:val="false"/>
        </w:rPr>
      </w:pPr>
      <w:r>
        <w:rPr>
          <w:caps w:val="false"/>
          <w:smallCaps w:val="false"/>
        </w:rPr>
        <w:t>Volume Trends</w:t>
      </w:r>
    </w:p>
    <w:p>
      <w:pPr>
        <w:pStyle w:val="Normal"/>
        <w:rPr>
          <w:b/>
          <w:lang w:val="en-GB"/>
        </w:rPr>
      </w:pPr>
      <w:r>
        <w:rPr/>
        <w:object w:dxaOrig="6401" w:dyaOrig="384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24pt;height:195pt" filled="f" o:ole="">
            <v:imagedata r:id="rId27" o:title=""/>
          </v:shape>
          <o:OLEObject Type="Embed" ProgID="Excel.Sheet.12" ShapeID="ole_rId26" DrawAspect="Content" ObjectID="_462409215" r:id="rId26"/>
        </w:object>
      </w:r>
    </w:p>
    <w:p>
      <w:pPr>
        <w:pStyle w:val="Header"/>
        <w:tabs>
          <w:tab w:val="clear" w:pos="4320"/>
          <w:tab w:val="clear" w:pos="8640"/>
        </w:tabs>
        <w:rPr>
          <w:b/>
          <w:lang w:val="en-GB"/>
        </w:rPr>
      </w:pPr>
      <w:r>
        <w:rPr>
          <w:b/>
          <w:lang w:val="en-GB"/>
        </w:rPr>
      </w:r>
    </w:p>
    <w:p>
      <w:pPr>
        <w:pStyle w:val="Heading3"/>
        <w:ind w:hanging="0" w:start="0"/>
        <w:rPr>
          <w:caps w:val="false"/>
          <w:smallCaps w:val="false"/>
          <w:lang w:val="en-US"/>
        </w:rPr>
      </w:pPr>
      <w:r>
        <w:rPr>
          <w:caps w:val="false"/>
          <w:smallCaps w:val="false"/>
          <w:lang w:val="en-US"/>
        </w:rPr>
        <w:t>Management Highlights</w:t>
      </w:r>
    </w:p>
    <w:p>
      <w:pPr>
        <w:pStyle w:val="Normal"/>
        <w:rPr>
          <w:smallCaps/>
          <w:lang w:val="en-US"/>
        </w:rPr>
      </w:pPr>
      <w:r>
        <w:rPr>
          <w:smallCaps/>
          <w:lang w:val="en-US"/>
        </w:rPr>
      </w:r>
    </w:p>
    <w:p>
      <w:pPr>
        <w:pStyle w:val="Normal"/>
        <w:numPr>
          <w:ilvl w:val="0"/>
          <w:numId w:val="4"/>
        </w:numPr>
        <w:spacing w:before="0" w:after="100"/>
        <w:rPr>
          <w:sz w:val="16"/>
          <w:lang w:val="en-GB"/>
        </w:rPr>
      </w:pPr>
      <w:r>
        <w:rPr>
          <w:b/>
          <w:sz w:val="16"/>
          <w:lang w:val="en-GB"/>
        </w:rPr>
        <w:t>Collateral procedure review</w:t>
      </w:r>
      <w:r>
        <w:rPr>
          <w:sz w:val="16"/>
          <w:lang w:val="en-GB"/>
        </w:rPr>
        <w:t>:  process reviewed across all Exchanges after Enron were incorrectly suspended from trading on APX.  Daily control process implemented and bank guarantee set-up.</w:t>
      </w:r>
    </w:p>
    <w:p>
      <w:pPr>
        <w:pStyle w:val="Normal"/>
        <w:numPr>
          <w:ilvl w:val="0"/>
          <w:numId w:val="4"/>
        </w:numPr>
        <w:spacing w:before="0" w:after="100"/>
        <w:rPr>
          <w:sz w:val="16"/>
          <w:lang w:val="en-GB"/>
        </w:rPr>
      </w:pPr>
      <w:r>
        <w:rPr>
          <w:b/>
          <w:sz w:val="16"/>
          <w:lang w:val="en-GB"/>
        </w:rPr>
        <w:t xml:space="preserve">Brokerage back-log: </w:t>
      </w:r>
      <w:r>
        <w:rPr>
          <w:sz w:val="16"/>
          <w:lang w:val="en-GB"/>
        </w:rPr>
        <w:t>Cash Clearing team handed back responsibility for Brokerage with a large back log.  One temporary member of staff has been employed to clear Continental Power back log.</w:t>
      </w:r>
    </w:p>
    <w:p>
      <w:pPr>
        <w:pStyle w:val="Normal"/>
        <w:numPr>
          <w:ilvl w:val="0"/>
          <w:numId w:val="4"/>
        </w:numPr>
        <w:spacing w:before="0" w:after="100"/>
        <w:rPr>
          <w:sz w:val="16"/>
        </w:rPr>
      </w:pPr>
      <w:r>
        <w:rPr>
          <w:b/>
          <w:sz w:val="16"/>
          <w:lang w:val="en-GB"/>
        </w:rPr>
        <w:t>Staffing:</w:t>
      </w:r>
      <w:r>
        <w:rPr>
          <w:sz w:val="16"/>
          <w:lang w:val="en-GB"/>
        </w:rPr>
        <w:t xml:space="preserve">  Jorg Weiner has been recruited to replace Andreas Schober, who left Settlements to join the Continental Power Commercial team.</w:t>
      </w:r>
    </w:p>
    <w:sectPr>
      <w:headerReference w:type="default" r:id="rId28"/>
      <w:headerReference w:type="first" r:id="rId29"/>
      <w:footerReference w:type="default" r:id="rId30"/>
      <w:footerReference w:type="first" r:id="rId31"/>
      <w:type w:val="nextPage"/>
      <w:pgSz w:w="11906" w:h="16838"/>
      <w:pgMar w:left="1800" w:right="1627"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sz w:val="16"/>
        <w:lang w:val="en-GB"/>
      </w:rPr>
    </w:pPr>
    <w:r>
      <w:rPr>
        <w:sz w:val="16"/>
        <w:lang w:val="en-GB"/>
      </w:rPr>
      <w:t>*  Headcount statsitics are restated to take account of the movement of seven heads to Trade Accounting in Feb.</w:t>
    </w:r>
  </w:p>
  <w:p>
    <w:pPr>
      <w:pStyle w:val="Footer"/>
      <w:pBdr>
        <w:top w:val="single" w:sz="4" w:space="1" w:color="000000"/>
      </w:pBdr>
      <w:jc w:val="center"/>
      <w:rPr>
        <w:sz w:val="16"/>
        <w:lang w:val="en-GB"/>
      </w:rPr>
    </w:pPr>
    <w:r>
      <w:rPr>
        <w:sz w:val="16"/>
        <w:lang w:val="en-GB"/>
      </w:rPr>
    </w:r>
  </w:p>
  <w:p>
    <w:pPr>
      <w:pStyle w:val="Footer"/>
      <w:pBdr>
        <w:top w:val="single" w:sz="4" w:space="1" w:color="000000"/>
      </w:pBdr>
      <w:jc w:val="center"/>
      <w:rPr>
        <w:sz w:val="16"/>
        <w:lang w:val="en-GB"/>
      </w:rPr>
    </w:pPr>
    <w:r>
      <w:rPr>
        <w:sz w:val="16"/>
        <w:lang w:val="en-GB"/>
      </w:rPr>
      <w:t>Page 1</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sz w:val="16"/>
        <w:lang w:val="en-GB"/>
      </w:rPr>
    </w:pPr>
    <w:r>
      <w:rPr>
        <w:sz w:val="16"/>
        <w:lang w:val="en-GB"/>
      </w:rPr>
      <w:t>*  Brokerage invoices are still outstanding following the handover from Cash Clearing to Settlements.  Temporary Staff have been employed to clear the backlog.</w:t>
    </w:r>
  </w:p>
  <w:p>
    <w:pPr>
      <w:pStyle w:val="Footer"/>
      <w:pBdr>
        <w:top w:val="single" w:sz="4" w:space="1" w:color="000000"/>
      </w:pBdr>
      <w:jc w:val="center"/>
      <w:rPr>
        <w:sz w:val="16"/>
        <w:lang w:val="en-GB"/>
      </w:rPr>
    </w:pPr>
    <w:r>
      <w:rPr>
        <w:sz w:val="16"/>
        <w:lang w:val="en-GB"/>
      </w:rPr>
    </w:r>
  </w:p>
  <w:p>
    <w:pPr>
      <w:pStyle w:val="Footer"/>
      <w:pBdr>
        <w:top w:val="single" w:sz="4" w:space="1" w:color="000000"/>
      </w:pBdr>
      <w:jc w:val="center"/>
      <w:rPr>
        <w:sz w:val="16"/>
        <w:lang w:val="en-GB"/>
      </w:rPr>
    </w:pPr>
    <w:r>
      <w:rPr>
        <w:sz w:val="16"/>
        <w:lang w:val="en-GB"/>
      </w:rPr>
      <w:t>Page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sz w:val="16"/>
        <w:lang w:val="en-GB"/>
      </w:rPr>
    </w:pPr>
    <w:r>
      <w:rPr>
        <w:sz w:val="16"/>
        <w:lang w:val="en-GB"/>
      </w:rPr>
      <w:t>*  Brokerage invoices are still outstanding following the handover from Cash Clearing to Settlements.  Temporary Staff have been employed to clear the backlog</w:t>
    </w:r>
  </w:p>
  <w:p>
    <w:pPr>
      <w:pStyle w:val="Footer"/>
      <w:pBdr>
        <w:top w:val="single" w:sz="4" w:space="1" w:color="000000"/>
      </w:pBdr>
      <w:jc w:val="center"/>
      <w:rPr>
        <w:sz w:val="16"/>
        <w:lang w:val="en-GB"/>
      </w:rPr>
    </w:pPr>
    <w:r>
      <w:rPr>
        <w:sz w:val="16"/>
        <w:lang w:val="en-GB"/>
      </w:rPr>
      <w:t>Page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sz w:val="16"/>
        <w:lang w:val="en-GB"/>
      </w:rPr>
    </w:pPr>
    <w:r>
      <w:rPr>
        <w:sz w:val="16"/>
        <w:lang w:val="en-GB"/>
      </w:rPr>
      <w:t>*  Brokerage invoices are still outstanding following the handover from Cash Clearing to Settlements.  Temporary Staff have been employed to clear the backlog</w:t>
    </w:r>
  </w:p>
  <w:p>
    <w:pPr>
      <w:pStyle w:val="Footer"/>
      <w:pBdr>
        <w:top w:val="single" w:sz="4" w:space="1" w:color="000000"/>
      </w:pBdr>
      <w:jc w:val="center"/>
      <w:rPr>
        <w:sz w:val="16"/>
        <w:lang w:val="en-GB"/>
      </w:rPr>
    </w:pPr>
    <w:r>
      <w:rPr>
        <w:sz w:val="16"/>
        <w:lang w:val="en-GB"/>
      </w:rPr>
      <w:t>Page 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sz w:val="16"/>
        <w:lang w:val="en-GB"/>
      </w:rPr>
    </w:pPr>
    <w:r>
      <w:rPr>
        <w:sz w:val="16"/>
        <w:lang w:val="en-GB"/>
      </w:rPr>
      <w:t>*  Brokerage invoices are still outstanding following the handover from Cash Clearing to Settlements.  Temporary Staff have been employed to clear the backlog</w:t>
    </w:r>
  </w:p>
  <w:p>
    <w:pPr>
      <w:pStyle w:val="Footer"/>
      <w:pBdr>
        <w:top w:val="single" w:sz="4" w:space="1" w:color="000000"/>
      </w:pBdr>
      <w:jc w:val="center"/>
      <w:rPr>
        <w:sz w:val="16"/>
        <w:lang w:val="en-GB"/>
      </w:rPr>
    </w:pPr>
    <w:r>
      <w:rPr>
        <w:sz w:val="16"/>
        <w:lang w:val="en-GB"/>
      </w:rPr>
      <w:t>Page 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b w:val="false"/>
        <w:bCs/>
        <w:i/>
        <w:i/>
        <w:iCs/>
      </w:rPr>
    </w:pPr>
    <w:r>
      <w:rPr>
        <w:b w:val="false"/>
        <w:bCs/>
        <w:i/>
        <w:iCs/>
      </w:rPr>
      <w:t>Enron Europe Trade Support – Settlements Management Reporting</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b w:val="false"/>
        <w:bCs/>
        <w:i/>
        <w:i/>
        <w:iCs/>
      </w:rPr>
    </w:pPr>
    <w:r>
      <w:rPr>
        <w:b w:val="false"/>
        <w:bCs/>
        <w:i/>
        <w:iCs/>
      </w:rPr>
      <w:t>Enron Europe Trade Support – Settlements Management Reporting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b w:val="false"/>
        <w:bCs/>
        <w:i/>
        <w:i/>
        <w:iCs/>
      </w:rPr>
    </w:pPr>
    <w:r>
      <w:rPr>
        <w:b w:val="false"/>
        <w:bCs/>
        <w:i/>
        <w:iCs/>
      </w:rPr>
      <w:t>Enron Europe Trade Support – Settlements Management Reporting</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b w:val="false"/>
        <w:bCs/>
        <w:i/>
        <w:i/>
        <w:iCs/>
      </w:rPr>
    </w:pPr>
    <w:r>
      <w:rPr>
        <w:b w:val="false"/>
        <w:bCs/>
        <w:i/>
        <w:iCs/>
      </w:rPr>
      <w:t>Enron Europe Trade Support – Settlements Management Reporting</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b w:val="false"/>
        <w:bCs/>
        <w:i/>
        <w:i/>
        <w:iCs/>
      </w:rPr>
    </w:pPr>
    <w:r>
      <w:rPr>
        <w:b w:val="false"/>
        <w:bCs/>
        <w:i/>
        <w:iCs/>
      </w:rPr>
      <w:t>Enron Europe Trade Support – Settlements Management Reporting</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216" w:hanging="216"/>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shd w:fill="E5E5E5" w:val="clear"/>
      <w:outlineLvl w:val="0"/>
    </w:pPr>
    <w:rPr>
      <w:b/>
      <w:smallCaps/>
      <w:lang w:val="en-GB"/>
    </w:rPr>
  </w:style>
  <w:style w:type="paragraph" w:styleId="Heading2">
    <w:name w:val="heading 2"/>
    <w:basedOn w:val="Normal"/>
    <w:next w:val="Normal"/>
    <w:qFormat/>
    <w:pPr>
      <w:keepNext w:val="true"/>
      <w:numPr>
        <w:ilvl w:val="1"/>
        <w:numId w:val="1"/>
      </w:numPr>
      <w:outlineLvl w:val="1"/>
    </w:pPr>
    <w:rPr>
      <w:b/>
      <w:smallCaps/>
      <w:u w:val="single"/>
      <w:lang w:val="en-GB"/>
    </w:rPr>
  </w:style>
  <w:style w:type="paragraph" w:styleId="Heading3">
    <w:name w:val="heading 3"/>
    <w:basedOn w:val="Normal"/>
    <w:next w:val="Normal"/>
    <w:qFormat/>
    <w:pPr>
      <w:keepNext w:val="true"/>
      <w:numPr>
        <w:ilvl w:val="2"/>
        <w:numId w:val="1"/>
      </w:numPr>
      <w:outlineLvl w:val="2"/>
    </w:pPr>
    <w:rPr>
      <w:b/>
      <w:bCs/>
      <w:smallCaps/>
      <w:lang w:val="en-GB"/>
    </w:rPr>
  </w:style>
  <w:style w:type="paragraph" w:styleId="Heading4">
    <w:name w:val="heading 4"/>
    <w:basedOn w:val="Normal"/>
    <w:next w:val="Normal"/>
    <w:qFormat/>
    <w:pPr>
      <w:keepNext w:val="true"/>
      <w:numPr>
        <w:ilvl w:val="3"/>
        <w:numId w:val="1"/>
      </w:numPr>
      <w:outlineLvl w:val="3"/>
    </w:pPr>
    <w:rPr>
      <w:b/>
      <w:bCs/>
      <w:sz w:val="16"/>
      <w:lang w:val="en-GB"/>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eastAsia="Times New Roman" w:cs="Times New Roman"/>
      <w:b w:val="false"/>
      <w:i w:val="false"/>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sz w:val="2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sz w:val="2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sz w:val="2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sz w:val="16"/>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sz w:val="2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Wingdings" w:hAnsi="Wingdings" w:cs="Wingdings"/>
      <w:sz w:val="16"/>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Wingdings" w:hAnsi="Wingdings" w:cs="Wingdings"/>
      <w:sz w:val="2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000000"/>
      <w:sz w:val="16"/>
    </w:rPr>
  </w:style>
  <w:style w:type="character" w:styleId="WW8Num25z1">
    <w:name w:val="WW8Num25z1"/>
    <w:qFormat/>
    <w:rPr>
      <w:rFonts w:ascii="Wingdings" w:hAnsi="Wingdings" w:cs="Wingdings"/>
      <w:sz w:val="16"/>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5z4">
    <w:name w:val="WW8Num25z4"/>
    <w:qFormat/>
    <w:rPr>
      <w:rFonts w:ascii="Courier New" w:hAnsi="Courier New" w:cs="Courier New"/>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ingdings" w:hAnsi="Wingdings" w:cs="Wingdings"/>
      <w:sz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color w:val="000000"/>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Wingdings" w:hAnsi="Wingdings" w:cs="Wingdings"/>
      <w:sz w:val="20"/>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color w:val="000000"/>
      <w:sz w:val="16"/>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Wingdings" w:hAnsi="Wingdings" w:cs="Wingdings"/>
      <w:sz w:val="2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package" Target="embeddings/oleObject3.xlsx"/><Relationship Id="rId9" Type="http://schemas.openxmlformats.org/officeDocument/2006/relationships/image" Target="media/image3.wmf"/><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package" Target="embeddings/oleObject4.xlsx"/><Relationship Id="rId15" Type="http://schemas.openxmlformats.org/officeDocument/2006/relationships/image" Target="media/image4.wmf"/><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package" Target="embeddings/oleObject5.xlsx"/><Relationship Id="rId21" Type="http://schemas.openxmlformats.org/officeDocument/2006/relationships/image" Target="media/image5.wmf"/><Relationship Id="rId22" Type="http://schemas.openxmlformats.org/officeDocument/2006/relationships/header" Target="header6.xml"/><Relationship Id="rId23" Type="http://schemas.openxmlformats.org/officeDocument/2006/relationships/header" Target="header7.xml"/><Relationship Id="rId24" Type="http://schemas.openxmlformats.org/officeDocument/2006/relationships/footer" Target="footer6.xml"/><Relationship Id="rId25" Type="http://schemas.openxmlformats.org/officeDocument/2006/relationships/footer" Target="footer7.xml"/><Relationship Id="rId26" Type="http://schemas.openxmlformats.org/officeDocument/2006/relationships/package" Target="embeddings/oleObject6.xlsx"/><Relationship Id="rId27" Type="http://schemas.openxmlformats.org/officeDocument/2006/relationships/image" Target="media/image6.wmf"/><Relationship Id="rId28" Type="http://schemas.openxmlformats.org/officeDocument/2006/relationships/header" Target="header8.xml"/><Relationship Id="rId29" Type="http://schemas.openxmlformats.org/officeDocument/2006/relationships/header" Target="header9.xml"/><Relationship Id="rId30" Type="http://schemas.openxmlformats.org/officeDocument/2006/relationships/footer" Target="footer8.xml"/><Relationship Id="rId31" Type="http://schemas.openxmlformats.org/officeDocument/2006/relationships/footer" Target="footer9.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2001-05-15T07:32:00Z</dcterms:created>
  <dc:creator>amcandre</dc:creator>
  <dc:description/>
  <dc:language>en-CA</dc:language>
  <cp:lastModifiedBy>amcandre</cp:lastModifiedBy>
  <cp:lastPrinted>2001-05-15T14:43:00Z</cp:lastPrinted>
  <dcterms:modified xsi:type="dcterms:W3CDTF">2001-05-16T05:29:00Z</dcterms:modified>
  <cp:revision>14</cp:revision>
  <dc:subject/>
  <dc:title>ENRON EUROPE TRADE SUPPORT – SETTLEMENTS</dc:title>
</cp:coreProperties>
</file>