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Partial List of Enron Corp./Enron Supply Corp. Deals/Agreements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 xml:space="preserve">Legal Review &amp; Negotiations by Cheryl Nelson 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Mid January to End of May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In addition to, I have provided legal review and/or negotiated these agreements for Enron entities including various Pricing Agreements, Letters of Intent and Confidentiality Agreements: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PriceWaterhouseCoopers Consulting </w:t>
      </w:r>
    </w:p>
    <w:p>
      <w:pPr>
        <w:pStyle w:val="Normal"/>
        <w:rPr/>
      </w:pPr>
      <w:r>
        <w:rPr/>
        <w:t xml:space="preserve">General Electric </w:t>
      </w:r>
    </w:p>
    <w:p>
      <w:pPr>
        <w:pStyle w:val="Normal"/>
        <w:rPr/>
      </w:pPr>
      <w:r>
        <w:rPr/>
        <w:t>SourceNet</w:t>
      </w:r>
    </w:p>
    <w:p>
      <w:pPr>
        <w:pStyle w:val="Normal"/>
        <w:rPr/>
      </w:pPr>
      <w:r>
        <w:rPr/>
        <w:t xml:space="preserve">Cap Gemini Ernst &amp; Young Consulting/Professional Services </w:t>
      </w:r>
    </w:p>
    <w:p>
      <w:pPr>
        <w:pStyle w:val="Normal"/>
        <w:rPr/>
      </w:pPr>
      <w:r>
        <w:rPr/>
        <w:t xml:space="preserve">CoreStaff Professional Services </w:t>
      </w:r>
    </w:p>
    <w:p>
      <w:pPr>
        <w:pStyle w:val="Normal"/>
        <w:rPr/>
      </w:pPr>
      <w:r>
        <w:rPr/>
        <w:t xml:space="preserve">Citibank Purchase Card </w:t>
      </w:r>
    </w:p>
    <w:p>
      <w:pPr>
        <w:pStyle w:val="Normal"/>
        <w:rPr/>
      </w:pPr>
      <w:r>
        <w:rPr/>
        <w:t xml:space="preserve">Starwood Release </w:t>
      </w:r>
    </w:p>
    <w:p>
      <w:pPr>
        <w:pStyle w:val="Normal"/>
        <w:rPr/>
      </w:pPr>
      <w:r>
        <w:rPr/>
        <w:t>Trinity Non-Disclosure Agreement (NDA)</w:t>
      </w:r>
    </w:p>
    <w:p>
      <w:pPr>
        <w:pStyle w:val="Normal"/>
        <w:rPr/>
      </w:pPr>
      <w:r>
        <w:rPr/>
        <w:t>Williams Scotsman Rental</w:t>
      </w:r>
    </w:p>
    <w:p>
      <w:pPr>
        <w:pStyle w:val="Normal"/>
        <w:rPr/>
      </w:pPr>
      <w:r>
        <w:rPr/>
        <w:t xml:space="preserve">United Rental </w:t>
      </w:r>
    </w:p>
    <w:p>
      <w:pPr>
        <w:pStyle w:val="Normal"/>
        <w:rPr/>
      </w:pPr>
      <w:r>
        <w:rPr/>
        <w:t xml:space="preserve">W.W. Grainger </w:t>
      </w:r>
    </w:p>
    <w:p>
      <w:pPr>
        <w:pStyle w:val="Normal"/>
        <w:rPr/>
      </w:pPr>
      <w:r>
        <w:rPr/>
        <w:t>Data License Agreement(s)</w:t>
      </w:r>
    </w:p>
    <w:p>
      <w:pPr>
        <w:pStyle w:val="Normal"/>
        <w:rPr/>
      </w:pPr>
      <w:r>
        <w:rPr/>
        <w:t>GSS Web Site (confidentiality provision)</w:t>
      </w:r>
    </w:p>
    <w:p>
      <w:pPr>
        <w:pStyle w:val="Normal"/>
        <w:rPr/>
      </w:pPr>
      <w:r>
        <w:rPr/>
        <w:t>Model General Services Master Agreement (GSMA)</w:t>
      </w:r>
    </w:p>
    <w:p>
      <w:pPr>
        <w:pStyle w:val="Normal"/>
        <w:rPr/>
      </w:pPr>
      <w:r>
        <w:rPr/>
        <w:t>Kenonic Controls GMSA</w:t>
      </w:r>
    </w:p>
    <w:p>
      <w:pPr>
        <w:pStyle w:val="Normal"/>
        <w:rPr/>
      </w:pPr>
      <w:r>
        <w:rPr/>
        <w:t>Dell Computer Lease</w:t>
      </w:r>
    </w:p>
    <w:p>
      <w:pPr>
        <w:pStyle w:val="Normal"/>
        <w:rPr/>
      </w:pPr>
      <w:r>
        <w:rPr/>
        <w:t>United Parcel Service  - General Agreement &amp; Electronic Invoice Agreement</w:t>
      </w:r>
    </w:p>
    <w:p>
      <w:pPr>
        <w:pStyle w:val="Normal"/>
        <w:rPr/>
      </w:pPr>
      <w:r>
        <w:rPr/>
        <w:t>Enron Field – Meeting Space</w:t>
      </w:r>
    </w:p>
    <w:p>
      <w:pPr>
        <w:pStyle w:val="Normal"/>
        <w:rPr/>
      </w:pPr>
      <w:r>
        <w:rPr/>
        <w:t>Cynet (divesture)</w:t>
      </w:r>
    </w:p>
    <w:p>
      <w:pPr>
        <w:pStyle w:val="Normal"/>
        <w:rPr/>
      </w:pPr>
      <w:r>
        <w:rPr/>
        <w:t>Jiffy Lube Pricing Agreement</w:t>
      </w:r>
    </w:p>
    <w:p>
      <w:pPr>
        <w:pStyle w:val="Normal"/>
        <w:rPr/>
      </w:pPr>
      <w:r>
        <w:rPr/>
        <w:t>Swagelock</w:t>
      </w:r>
    </w:p>
    <w:p>
      <w:pPr>
        <w:pStyle w:val="Normal"/>
        <w:rPr/>
      </w:pPr>
      <w:r>
        <w:rPr/>
        <w:t>Ocean Freight Electronic Auction</w:t>
      </w:r>
    </w:p>
    <w:p>
      <w:pPr>
        <w:pStyle w:val="Normal"/>
        <w:rPr/>
      </w:pPr>
      <w:r>
        <w:rPr/>
        <w:t>Vulcan Signs Amendment</w:t>
      </w:r>
    </w:p>
    <w:p>
      <w:pPr>
        <w:pStyle w:val="Normal"/>
        <w:rPr/>
      </w:pPr>
      <w:r>
        <w:rPr/>
        <w:t>Wyman Gordon</w:t>
      </w:r>
    </w:p>
    <w:p>
      <w:pPr>
        <w:pStyle w:val="Normal"/>
        <w:rPr/>
      </w:pPr>
      <w:r>
        <w:rPr/>
        <w:t xml:space="preserve">Armstong NDA </w:t>
      </w:r>
    </w:p>
    <w:p>
      <w:pPr>
        <w:pStyle w:val="Normal"/>
        <w:rPr/>
      </w:pPr>
      <w:r>
        <w:rPr/>
        <w:t>Hertz</w:t>
      </w:r>
    </w:p>
    <w:p>
      <w:pPr>
        <w:pStyle w:val="Normal"/>
        <w:rPr/>
      </w:pPr>
      <w:r>
        <w:rPr/>
        <w:t>Nextel NDA</w:t>
      </w:r>
    </w:p>
    <w:p>
      <w:pPr>
        <w:pStyle w:val="Normal"/>
        <w:rPr/>
      </w:pPr>
      <w:r>
        <w:rPr/>
        <w:t>PGI International – Pricing Agreement</w:t>
      </w:r>
    </w:p>
    <w:p>
      <w:pPr>
        <w:pStyle w:val="Normal"/>
        <w:rPr/>
      </w:pPr>
      <w:r>
        <w:rPr/>
        <w:t>Airborne Express</w:t>
      </w:r>
    </w:p>
    <w:p>
      <w:pPr>
        <w:pStyle w:val="Normal"/>
        <w:rPr/>
      </w:pPr>
      <w:r>
        <w:rPr/>
        <w:t>Enron Fleet Policy Guideline</w:t>
      </w:r>
    </w:p>
    <w:p>
      <w:pPr>
        <w:pStyle w:val="Normal"/>
        <w:rPr/>
      </w:pPr>
      <w:r>
        <w:rPr/>
        <w:t>American Express</w:t>
      </w:r>
    </w:p>
    <w:p>
      <w:pPr>
        <w:pStyle w:val="Normal"/>
        <w:rPr/>
      </w:pPr>
      <w:r>
        <w:rPr/>
        <w:t>DealBench RFQ</w:t>
      </w:r>
    </w:p>
    <w:p>
      <w:pPr>
        <w:pStyle w:val="Normal"/>
        <w:rPr/>
      </w:pPr>
      <w:r>
        <w:rPr/>
        <w:t>Environmental Remediation and Lab Work RFP</w:t>
      </w:r>
    </w:p>
    <w:p>
      <w:pPr>
        <w:pStyle w:val="Normal"/>
        <w:rPr/>
      </w:pPr>
      <w:r>
        <w:rPr/>
        <w:t>Ferguson Enterprises Pricing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2001-05-22T18:47:00Z</dcterms:created>
  <dc:creator>cnelson4</dc:creator>
  <dc:description/>
  <dc:language>en-CA</dc:language>
  <cp:lastModifiedBy>cnelson4</cp:lastModifiedBy>
  <cp:lastPrinted>2001-05-23T17:12:00Z</cp:lastPrinted>
  <dcterms:modified xsi:type="dcterms:W3CDTF">2001-05-23T19:42:00Z</dcterms:modified>
  <cp:revision>7</cp:revision>
  <dc:subject/>
  <dc:title>Major Enron Corp</dc:title>
</cp:coreProperties>
</file>