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rPr>
      </w:pPr>
      <w:r>
        <w:rPr>
          <w:b/>
          <w:bCs/>
          <w:sz w:val="22"/>
        </w:rPr>
        <w:t>ENA DRAFT</w:t>
      </w:r>
    </w:p>
    <w:p>
      <w:pPr>
        <w:pStyle w:val="Normal"/>
        <w:jc w:val="end"/>
        <w:rPr>
          <w:sz w:val="22"/>
        </w:rPr>
      </w:pPr>
      <w:r>
        <w:rPr>
          <w:b/>
          <w:bCs/>
          <w:sz w:val="22"/>
        </w:rPr>
        <w:t>09/11/01</w:t>
      </w:r>
    </w:p>
    <w:p>
      <w:pPr>
        <w:pStyle w:val="Normal"/>
        <w:jc w:val="end"/>
        <w:rPr>
          <w:sz w:val="22"/>
        </w:rPr>
      </w:pPr>
      <w:r>
        <w:rPr>
          <w:sz w:val="22"/>
        </w:rPr>
      </w:r>
    </w:p>
    <w:p>
      <w:pPr>
        <w:pStyle w:val="Normal"/>
        <w:jc w:val="both"/>
        <w:rPr>
          <w:sz w:val="22"/>
        </w:rPr>
      </w:pPr>
      <w:r>
        <w:rPr>
          <w:sz w:val="22"/>
        </w:rPr>
      </w:r>
    </w:p>
    <w:p>
      <w:pPr>
        <w:pStyle w:val="Normal"/>
        <w:jc w:val="both"/>
        <w:rPr>
          <w:sz w:val="22"/>
        </w:rPr>
      </w:pPr>
      <w:r>
        <w:rPr>
          <w:sz w:val="22"/>
        </w:rPr>
        <w:t>September ___, 2001</w:t>
      </w:r>
    </w:p>
    <w:p>
      <w:pPr>
        <w:pStyle w:val="Normal"/>
        <w:jc w:val="both"/>
        <w:rPr>
          <w:sz w:val="22"/>
        </w:rPr>
      </w:pPr>
      <w:r>
        <w:rPr>
          <w:sz w:val="22"/>
        </w:rPr>
        <w:tab/>
        <w:tab/>
        <w:tab/>
        <w:tab/>
        <w:tab/>
        <w:tab/>
        <w:tab/>
        <w:tab/>
      </w:r>
    </w:p>
    <w:p>
      <w:pPr>
        <w:pStyle w:val="Normal"/>
        <w:jc w:val="both"/>
        <w:rPr>
          <w:sz w:val="22"/>
        </w:rPr>
      </w:pPr>
      <w:r>
        <w:rPr>
          <w:sz w:val="22"/>
        </w:rPr>
        <w:t>To:</w:t>
        <w:tab/>
        <w:tab/>
        <w:t>Enron North America Corp.</w:t>
      </w:r>
    </w:p>
    <w:p>
      <w:pPr>
        <w:pStyle w:val="Normal"/>
        <w:jc w:val="both"/>
        <w:rPr>
          <w:sz w:val="22"/>
        </w:rPr>
      </w:pPr>
      <w:r>
        <w:rPr>
          <w:sz w:val="22"/>
        </w:rPr>
        <w:tab/>
        <w:tab/>
        <w:t>1400 Smith Street</w:t>
      </w:r>
    </w:p>
    <w:p>
      <w:pPr>
        <w:pStyle w:val="Normal"/>
        <w:jc w:val="both"/>
        <w:rPr>
          <w:sz w:val="22"/>
        </w:rPr>
      </w:pPr>
      <w:r>
        <w:rPr>
          <w:sz w:val="22"/>
        </w:rPr>
        <w:tab/>
        <w:tab/>
        <w:t>Houston, Texas  77002</w:t>
      </w:r>
    </w:p>
    <w:p>
      <w:pPr>
        <w:pStyle w:val="Normal"/>
        <w:jc w:val="both"/>
        <w:rPr>
          <w:sz w:val="22"/>
        </w:rPr>
      </w:pPr>
      <w:r>
        <w:rPr>
          <w:sz w:val="22"/>
        </w:rPr>
        <w:tab/>
        <w:tab/>
        <w:t>Attention:  Diane Anderson/Michael Garberding</w:t>
      </w:r>
    </w:p>
    <w:p>
      <w:pPr>
        <w:pStyle w:val="Normal"/>
        <w:jc w:val="both"/>
        <w:rPr>
          <w:sz w:val="22"/>
        </w:rPr>
      </w:pPr>
      <w:r>
        <w:rPr>
          <w:sz w:val="22"/>
        </w:rPr>
        <w:tab/>
        <w:tab/>
        <w:t>Facsimile No.:  (713) 646-2495</w:t>
      </w:r>
    </w:p>
    <w:p>
      <w:pPr>
        <w:pStyle w:val="Normal"/>
        <w:jc w:val="both"/>
        <w:rPr>
          <w:sz w:val="22"/>
        </w:rPr>
      </w:pPr>
      <w:r>
        <w:rPr>
          <w:sz w:val="22"/>
        </w:rPr>
        <w:tab/>
        <w:tab/>
        <w:t>Telephone No.:  (713) 853-3316</w:t>
      </w:r>
    </w:p>
    <w:p>
      <w:pPr>
        <w:pStyle w:val="Normal"/>
        <w:jc w:val="both"/>
        <w:rPr>
          <w:sz w:val="22"/>
        </w:rPr>
      </w:pPr>
      <w:r>
        <w:rPr>
          <w:sz w:val="22"/>
        </w:rPr>
        <w:tab/>
        <w:tab/>
        <w:tab/>
        <w:tab/>
        <w:tab/>
        <w:tab/>
        <w:tab/>
        <w:tab/>
      </w:r>
    </w:p>
    <w:p>
      <w:pPr>
        <w:pStyle w:val="Normal"/>
        <w:jc w:val="both"/>
        <w:rPr>
          <w:sz w:val="22"/>
        </w:rPr>
      </w:pPr>
      <w:r>
        <w:rPr>
          <w:sz w:val="22"/>
        </w:rPr>
        <w:t>From:</w:t>
        <w:tab/>
        <w:tab/>
        <w:t>Mahonia Limited</w:t>
      </w:r>
    </w:p>
    <w:p>
      <w:pPr>
        <w:pStyle w:val="Normal"/>
        <w:jc w:val="both"/>
        <w:rPr>
          <w:sz w:val="22"/>
        </w:rPr>
      </w:pPr>
      <w:r>
        <w:rPr>
          <w:sz w:val="22"/>
        </w:rPr>
        <w:tab/>
        <w:tab/>
        <w:t>22 Grenville Street</w:t>
      </w:r>
    </w:p>
    <w:p>
      <w:pPr>
        <w:pStyle w:val="Normal"/>
        <w:jc w:val="both"/>
        <w:rPr>
          <w:sz w:val="22"/>
        </w:rPr>
      </w:pPr>
      <w:r>
        <w:rPr>
          <w:sz w:val="22"/>
        </w:rPr>
        <w:tab/>
        <w:tab/>
        <w:t>St Helier</w:t>
      </w:r>
    </w:p>
    <w:p>
      <w:pPr>
        <w:pStyle w:val="Normal"/>
        <w:jc w:val="both"/>
        <w:rPr>
          <w:sz w:val="22"/>
        </w:rPr>
      </w:pPr>
      <w:r>
        <w:rPr>
          <w:sz w:val="22"/>
        </w:rPr>
        <w:tab/>
        <w:tab/>
        <w:t>Jersey, Channel Islands JE4 8PX</w:t>
      </w:r>
    </w:p>
    <w:p>
      <w:pPr>
        <w:pStyle w:val="Normal"/>
        <w:jc w:val="both"/>
        <w:rPr>
          <w:sz w:val="22"/>
        </w:rPr>
      </w:pPr>
      <w:r>
        <w:rPr>
          <w:sz w:val="22"/>
        </w:rPr>
        <w:tab/>
        <w:tab/>
        <w:t>Attention:  _______________</w:t>
      </w:r>
    </w:p>
    <w:p>
      <w:pPr>
        <w:pStyle w:val="Justified"/>
        <w:spacing w:before="0" w:after="0"/>
        <w:rPr>
          <w:rFonts w:ascii="Times New Roman" w:hAnsi="Times New Roman" w:cs="Times New Roman"/>
        </w:rPr>
      </w:pPr>
      <w:r>
        <w:rPr>
          <w:rFonts w:cs="Times New Roman" w:ascii="Times New Roman" w:hAnsi="Times New Roman"/>
        </w:rPr>
        <w:tab/>
        <w:tab/>
        <w:t>Facsimile No.:  _____________</w:t>
      </w:r>
    </w:p>
    <w:p>
      <w:pPr>
        <w:pStyle w:val="Normal"/>
        <w:jc w:val="both"/>
        <w:rPr>
          <w:sz w:val="22"/>
        </w:rPr>
      </w:pPr>
      <w:r>
        <w:rPr>
          <w:sz w:val="22"/>
        </w:rPr>
        <w:tab/>
        <w:tab/>
        <w:t>Telephone No.:  ______________</w:t>
      </w:r>
    </w:p>
    <w:p>
      <w:pPr>
        <w:pStyle w:val="Normal"/>
        <w:jc w:val="both"/>
        <w:rPr>
          <w:sz w:val="22"/>
        </w:rPr>
      </w:pPr>
      <w:r>
        <w:rPr>
          <w:sz w:val="22"/>
        </w:rPr>
      </w:r>
    </w:p>
    <w:p>
      <w:pPr>
        <w:pStyle w:val="Normal"/>
        <w:jc w:val="both"/>
        <w:rPr>
          <w:sz w:val="22"/>
        </w:rPr>
      </w:pPr>
      <w:r>
        <w:rPr>
          <w:sz w:val="22"/>
        </w:rPr>
      </w:r>
    </w:p>
    <w:p>
      <w:pPr>
        <w:pStyle w:val="Heading5"/>
        <w:ind w:hanging="0" w:start="0"/>
        <w:rPr/>
      </w:pPr>
      <w:r>
        <w:rPr/>
        <w:t>Swap Transaction Confirmation - Reference No. ___________</w:t>
      </w:r>
    </w:p>
    <w:p>
      <w:pPr>
        <w:pStyle w:val="Normal"/>
        <w:rPr/>
      </w:pPr>
      <w:r>
        <w:rPr/>
      </w:r>
    </w:p>
    <w:p>
      <w:pPr>
        <w:pStyle w:val="Normal"/>
        <w:jc w:val="both"/>
        <w:rPr>
          <w:sz w:val="22"/>
          <w:szCs w:val="17"/>
        </w:rPr>
      </w:pPr>
      <w:r>
        <w:rPr>
          <w:sz w:val="22"/>
          <w:szCs w:val="17"/>
        </w:rPr>
        <w:t xml:space="preserve">The purpose of this document is to confirm the terms and conditions of the transaction entered into between Enron North America Corp. ("Party A") and Mahonia Limited ("Party B") on the Trade Date Specified below (the "Transaction").  This document constitutes a "Confirmation" as referred to in the ISDA Agreement specified below and the transaction described above constitutes a "Transaction" as referred to in such ISDA Agreement.  </w:t>
      </w:r>
    </w:p>
    <w:p>
      <w:pPr>
        <w:pStyle w:val="Normal"/>
        <w:jc w:val="both"/>
        <w:rPr>
          <w:sz w:val="22"/>
          <w:szCs w:val="17"/>
        </w:rPr>
      </w:pPr>
      <w:r>
        <w:rPr>
          <w:sz w:val="22"/>
          <w:szCs w:val="17"/>
        </w:rPr>
      </w:r>
    </w:p>
    <w:p>
      <w:pPr>
        <w:pStyle w:val="Normal"/>
        <w:jc w:val="both"/>
        <w:rPr>
          <w:sz w:val="22"/>
          <w:szCs w:val="17"/>
        </w:rPr>
      </w:pPr>
      <w:r>
        <w:rPr>
          <w:sz w:val="22"/>
          <w:szCs w:val="17"/>
        </w:rPr>
        <w:t>This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Party a and Party B agree to promptly negotiate in good faith and enter into a master agreement as soon as reasonably possible in the form of the ISDA Agreement and a separate Credit Support Annex, if applicable, with such modifications as Party A and Party B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BodyText"/>
        <w:rPr>
          <w:sz w:val="22"/>
        </w:rPr>
      </w:pPr>
      <w:r>
        <w:rPr>
          <w:sz w:val="22"/>
        </w:rPr>
        <w:tab/>
      </w:r>
      <w:r>
        <w:br w:type="page"/>
      </w:r>
    </w:p>
    <w:p>
      <w:pPr>
        <w:pStyle w:val="BodyText"/>
        <w:rPr>
          <w:color w:val="FF0000"/>
          <w:sz w:val="22"/>
        </w:rPr>
      </w:pPr>
      <w:r>
        <w:rPr>
          <w:color w:val="FF0000"/>
          <w:sz w:val="22"/>
        </w:rPr>
      </w:r>
    </w:p>
    <w:p>
      <w:pPr>
        <w:pStyle w:val="Normal"/>
        <w:jc w:val="both"/>
        <w:rPr>
          <w:sz w:val="22"/>
          <w:szCs w:val="17"/>
        </w:rPr>
      </w:pPr>
      <w:r>
        <w:rPr>
          <w:sz w:val="22"/>
          <w:szCs w:val="17"/>
        </w:rPr>
        <w:t>The terms of the particular Transaction to which this Confirmation relates are as follows:</w:t>
      </w:r>
    </w:p>
    <w:p>
      <w:pPr>
        <w:pStyle w:val="Normal"/>
        <w:jc w:val="both"/>
        <w:rPr>
          <w:sz w:val="22"/>
          <w:szCs w:val="17"/>
        </w:rPr>
      </w:pPr>
      <w:r>
        <w:rPr>
          <w:sz w:val="22"/>
          <w:szCs w:val="17"/>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t xml:space="preserve">For each Calculation Period, the amount set forth in Attachment I attached hereto opposite such Calculation Period. </w:t>
      </w:r>
    </w:p>
    <w:p>
      <w:pPr>
        <w:pStyle w:val="Normal"/>
        <w:jc w:val="both"/>
        <w:rPr>
          <w:sz w:val="22"/>
        </w:rPr>
      </w:pPr>
      <w:r>
        <w:rPr>
          <w:sz w:val="22"/>
        </w:rPr>
        <w:t xml:space="preserve"> </w:t>
      </w:r>
    </w:p>
    <w:p>
      <w:pPr>
        <w:pStyle w:val="Normal"/>
        <w:jc w:val="both"/>
        <w:rPr>
          <w:sz w:val="22"/>
        </w:rPr>
      </w:pPr>
      <w:r>
        <w:rPr>
          <w:sz w:val="22"/>
        </w:rPr>
        <w:t>Commodity:</w:t>
        <w:tab/>
        <w:tab/>
        <w:tab/>
        <w:tab/>
        <w:t xml:space="preserve">Natural Gas </w:t>
      </w:r>
    </w:p>
    <w:p>
      <w:pPr>
        <w:pStyle w:val="Normal"/>
        <w:jc w:val="both"/>
        <w:rPr>
          <w:sz w:val="22"/>
        </w:rPr>
      </w:pPr>
      <w:r>
        <w:rPr>
          <w:sz w:val="22"/>
        </w:rPr>
      </w:r>
    </w:p>
    <w:p>
      <w:pPr>
        <w:pStyle w:val="Normal"/>
        <w:jc w:val="both"/>
        <w:rPr>
          <w:sz w:val="22"/>
        </w:rPr>
      </w:pPr>
      <w:r>
        <w:rPr>
          <w:sz w:val="22"/>
        </w:rPr>
        <w:t>Commodity Unit:</w:t>
        <w:tab/>
        <w:tab/>
        <w:tab/>
        <w:t>MMBtu</w:t>
      </w:r>
    </w:p>
    <w:p>
      <w:pPr>
        <w:pStyle w:val="Normal"/>
        <w:jc w:val="both"/>
        <w:rPr>
          <w:sz w:val="22"/>
        </w:rPr>
      </w:pPr>
      <w:r>
        <w:rPr>
          <w:sz w:val="22"/>
        </w:rPr>
      </w:r>
    </w:p>
    <w:p>
      <w:pPr>
        <w:pStyle w:val="Normal"/>
        <w:jc w:val="both"/>
        <w:rPr>
          <w:sz w:val="22"/>
        </w:rPr>
      </w:pPr>
      <w:r>
        <w:rPr>
          <w:sz w:val="22"/>
        </w:rPr>
        <w:t>Trade Date:</w:t>
        <w:tab/>
        <w:tab/>
        <w:tab/>
        <w:tab/>
        <w:t>September __, 2001</w:t>
      </w:r>
    </w:p>
    <w:p>
      <w:pPr>
        <w:pStyle w:val="Heading1"/>
        <w:ind w:hanging="0" w:start="0"/>
        <w:rPr/>
      </w:pPr>
      <w:r>
        <w:rPr>
          <w:b w:val="false"/>
          <w:bCs/>
        </w:rPr>
        <w:t>Termination Date:</w:t>
        <w:tab/>
      </w:r>
      <w:r>
        <w:rPr/>
        <w:tab/>
        <w:tab/>
        <w:t>___________</w:t>
      </w:r>
    </w:p>
    <w:p>
      <w:pPr>
        <w:pStyle w:val="Normal"/>
        <w:jc w:val="both"/>
        <w:rPr>
          <w:sz w:val="22"/>
        </w:rPr>
      </w:pPr>
      <w:r>
        <w:rPr>
          <w:sz w:val="22"/>
        </w:rPr>
      </w:r>
    </w:p>
    <w:p>
      <w:pPr>
        <w:pStyle w:val="Normal"/>
        <w:jc w:val="both"/>
        <w:rPr>
          <w:sz w:val="22"/>
        </w:rPr>
      </w:pPr>
      <w:r>
        <w:rPr>
          <w:sz w:val="22"/>
        </w:rPr>
        <w:t>Calculation Periods:</w:t>
        <w:tab/>
        <w:tab/>
        <w:tab/>
        <w:t>See Attachment I attached hereto</w:t>
      </w:r>
    </w:p>
    <w:p>
      <w:pPr>
        <w:pStyle w:val="Normal"/>
        <w:jc w:val="both"/>
        <w:rPr>
          <w:b/>
          <w:sz w:val="22"/>
          <w:u w:val="single"/>
        </w:rPr>
      </w:pPr>
      <w:r>
        <w:rPr>
          <w:b/>
          <w:sz w:val="22"/>
          <w:u w:val="single"/>
        </w:rPr>
      </w:r>
    </w:p>
    <w:p>
      <w:pPr>
        <w:pStyle w:val="Justified"/>
        <w:spacing w:before="0" w:after="0"/>
        <w:rPr>
          <w:rFonts w:ascii="Times New Roman" w:hAnsi="Times New Roman" w:cs="Times New Roman"/>
          <w:bCs/>
          <w:szCs w:val="24"/>
        </w:rPr>
      </w:pPr>
      <w:r>
        <w:rPr>
          <w:rFonts w:cs="Times New Roman" w:ascii="Times New Roman" w:hAnsi="Times New Roman"/>
          <w:bCs/>
          <w:szCs w:val="24"/>
        </w:rPr>
        <w:t>Periodic Payment Dates:</w:t>
        <w:tab/>
        <w:tab/>
        <w:t>____________________________</w:t>
      </w:r>
    </w:p>
    <w:p>
      <w:pPr>
        <w:pStyle w:val="Justified"/>
        <w:spacing w:before="0" w:after="0"/>
        <w:rPr>
          <w:rFonts w:ascii="Times New Roman" w:hAnsi="Times New Roman" w:cs="Times New Roman"/>
          <w:bCs/>
          <w:szCs w:val="24"/>
        </w:rPr>
      </w:pPr>
      <w:r>
        <w:rPr>
          <w:rFonts w:cs="Times New Roman" w:ascii="Times New Roman" w:hAnsi="Times New Roman"/>
          <w:bCs/>
          <w:szCs w:val="24"/>
        </w:rPr>
      </w:r>
    </w:p>
    <w:p>
      <w:pPr>
        <w:pStyle w:val="Justified"/>
        <w:spacing w:before="0" w:after="0"/>
        <w:rPr>
          <w:rFonts w:ascii="Times New Roman" w:hAnsi="Times New Roman" w:cs="Times New Roman"/>
          <w:bCs/>
          <w:szCs w:val="24"/>
        </w:rPr>
      </w:pPr>
      <w:r>
        <w:rPr>
          <w:rFonts w:cs="Times New Roman" w:ascii="Times New Roman" w:hAnsi="Times New Roman"/>
          <w:bCs/>
          <w:szCs w:val="24"/>
        </w:rPr>
        <w:t>Contractual Currency:</w:t>
        <w:tab/>
        <w:tab/>
        <w:tab/>
        <w:t>U.S. Dollars</w:t>
      </w:r>
    </w:p>
    <w:p>
      <w:pPr>
        <w:pStyle w:val="Normal"/>
        <w:jc w:val="both"/>
        <w:rPr>
          <w:rFonts w:ascii="Times New Roman" w:hAnsi="Times New Roman" w:cs="Times New Roman"/>
          <w:b/>
          <w:bCs/>
          <w:sz w:val="22"/>
          <w:szCs w:val="24"/>
          <w:u w:val="single"/>
        </w:rPr>
      </w:pPr>
      <w:r>
        <w:rPr>
          <w:rFonts w:cs="Times New Roman"/>
          <w:b/>
          <w:bCs/>
          <w:sz w:val="22"/>
          <w:szCs w:val="24"/>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t>Party A</w:t>
      </w:r>
    </w:p>
    <w:p>
      <w:pPr>
        <w:pStyle w:val="Normal"/>
        <w:jc w:val="both"/>
        <w:rPr>
          <w:sz w:val="22"/>
        </w:rPr>
      </w:pPr>
      <w:r>
        <w:rPr>
          <w:sz w:val="22"/>
        </w:rPr>
      </w:r>
    </w:p>
    <w:p>
      <w:pPr>
        <w:pStyle w:val="BodyTextIndent"/>
        <w:ind w:hanging="3600" w:start="3600" w:end="0"/>
        <w:rPr>
          <w:color w:val="000000"/>
          <w:sz w:val="22"/>
        </w:rPr>
      </w:pPr>
      <w:r>
        <w:rPr>
          <w:color w:val="000000"/>
          <w:sz w:val="22"/>
        </w:rPr>
        <w:t>Floating Price and Pricing Dates:</w:t>
        <w:tab/>
        <w:t>_________________________________________</w:t>
      </w:r>
    </w:p>
    <w:p>
      <w:pPr>
        <w:pStyle w:val="Normal"/>
        <w:jc w:val="both"/>
        <w:rPr>
          <w:color w:val="000000"/>
          <w:sz w:val="22"/>
        </w:rPr>
      </w:pPr>
      <w:r>
        <w:rPr>
          <w:color w:val="000000"/>
          <w:sz w:val="22"/>
        </w:rPr>
      </w:r>
    </w:p>
    <w:p>
      <w:pPr>
        <w:pStyle w:val="Normal"/>
        <w:ind w:hanging="3600" w:start="3600" w:end="0"/>
        <w:jc w:val="both"/>
        <w:rPr>
          <w:sz w:val="22"/>
        </w:rPr>
      </w:pPr>
      <w:r>
        <w:rPr>
          <w:sz w:val="22"/>
        </w:rPr>
        <w:t>Floating Payment Amount:</w:t>
        <w:tab/>
        <w:t>The Floating Payment Amount in respect of a Calculation Period shall be the product of (i) the Notional Quantity per Calculation Period and (ii) the Floating Price in respect of the Calculation Period.</w:t>
      </w:r>
    </w:p>
    <w:p>
      <w:pPr>
        <w:pStyle w:val="Normal"/>
        <w:ind w:hanging="3600" w:start="3600" w:end="0"/>
        <w:jc w:val="both"/>
        <w:rPr>
          <w:sz w:val="22"/>
        </w:rPr>
      </w:pPr>
      <w:r>
        <w:rPr>
          <w:sz w:val="22"/>
        </w:rPr>
      </w:r>
    </w:p>
    <w:p>
      <w:pPr>
        <w:pStyle w:val="Normal"/>
        <w:jc w:val="both"/>
        <w:rPr>
          <w:bCs/>
          <w:sz w:val="22"/>
        </w:rPr>
      </w:pPr>
      <w:r>
        <w:rPr>
          <w:bCs/>
          <w:sz w:val="22"/>
        </w:rPr>
        <w:t>Floating Payment Dates:</w:t>
        <w:tab/>
        <w:tab/>
        <w:t>Each Periodic Payment Date</w:t>
      </w:r>
    </w:p>
    <w:p>
      <w:pPr>
        <w:pStyle w:val="Normal"/>
        <w:jc w:val="both"/>
        <w:rPr>
          <w:b/>
          <w:bCs/>
          <w:sz w:val="22"/>
          <w:u w:val="single"/>
        </w:rPr>
      </w:pPr>
      <w:r>
        <w:rPr>
          <w:b/>
          <w:bCs/>
          <w:sz w:val="22"/>
          <w:u w:val="single"/>
        </w:rPr>
      </w:r>
    </w:p>
    <w:p>
      <w:pPr>
        <w:pStyle w:val="Normal"/>
        <w:ind w:hanging="3600" w:start="3600" w:end="0"/>
        <w:jc w:val="both"/>
        <w:rPr>
          <w:b/>
          <w:sz w:val="22"/>
          <w:u w:val="single"/>
        </w:rPr>
      </w:pPr>
      <w:r>
        <w:rPr>
          <w:b/>
          <w:sz w:val="22"/>
          <w:u w:val="single"/>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jc w:val="both"/>
        <w:rPr>
          <w:sz w:val="22"/>
        </w:rPr>
      </w:pPr>
      <w:r>
        <w:rPr>
          <w:sz w:val="22"/>
        </w:rPr>
        <w:t>Business Day Convention:</w:t>
        <w:tab/>
        <w:tab/>
        <w:t>Following Business Day</w:t>
      </w:r>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t>Party A</w:t>
      </w:r>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rPr>
      </w:pPr>
      <w:r>
        <w:rPr>
          <w:sz w:val="22"/>
        </w:rPr>
        <w:t>Fixed Price Payer:</w:t>
        <w:tab/>
        <w:tab/>
        <w:tab/>
        <w:t>Party B</w:t>
      </w:r>
    </w:p>
    <w:p>
      <w:pPr>
        <w:pStyle w:val="Normal"/>
        <w:jc w:val="both"/>
        <w:rPr>
          <w:sz w:val="22"/>
        </w:rPr>
      </w:pPr>
      <w:r>
        <w:rPr>
          <w:sz w:val="22"/>
        </w:rPr>
      </w:r>
    </w:p>
    <w:p>
      <w:pPr>
        <w:pStyle w:val="Normal"/>
        <w:ind w:hanging="3600" w:start="3600" w:end="0"/>
        <w:jc w:val="both"/>
        <w:rPr>
          <w:sz w:val="22"/>
        </w:rPr>
      </w:pPr>
      <w:r>
        <w:rPr>
          <w:sz w:val="22"/>
        </w:rPr>
        <w:t>Initial Fixed Payment Amount:</w:t>
        <w:tab/>
        <w:t>USD _______________</w:t>
      </w:r>
    </w:p>
    <w:p>
      <w:pPr>
        <w:pStyle w:val="Normal"/>
        <w:ind w:hanging="3600" w:start="3600" w:end="0"/>
        <w:jc w:val="both"/>
        <w:rPr>
          <w:sz w:val="22"/>
        </w:rPr>
      </w:pPr>
      <w:r>
        <w:rPr>
          <w:sz w:val="22"/>
        </w:rPr>
      </w:r>
    </w:p>
    <w:p>
      <w:pPr>
        <w:pStyle w:val="Normal"/>
        <w:jc w:val="both"/>
        <w:rPr>
          <w:sz w:val="22"/>
        </w:rPr>
      </w:pPr>
      <w:r>
        <w:rPr>
          <w:sz w:val="22"/>
        </w:rPr>
        <w:t>Initial Fixed Price Payment Date:</w:t>
        <w:tab/>
        <w:t>September __, 2001</w:t>
      </w:r>
    </w:p>
    <w:p>
      <w:pPr>
        <w:pStyle w:val="Normal"/>
        <w:jc w:val="both"/>
        <w:rPr>
          <w:sz w:val="22"/>
        </w:rPr>
      </w:pPr>
      <w:r>
        <w:rPr>
          <w:sz w:val="22"/>
        </w:rPr>
      </w:r>
    </w:p>
    <w:p>
      <w:pPr>
        <w:pStyle w:val="Normal"/>
        <w:ind w:hanging="3600" w:start="3600" w:end="0"/>
        <w:jc w:val="both"/>
        <w:rPr>
          <w:sz w:val="22"/>
        </w:rPr>
      </w:pPr>
      <w:r>
        <w:rPr>
          <w:sz w:val="22"/>
        </w:rPr>
        <w:t>Periodic Fixed Payment Amount:</w:t>
        <w:tab/>
        <w:t>The Periodic Fixed Payment amount in respect of a Calculation Period shall be the product of (ii) the Notional Quantity per Calculation Period and (ii) $0.0000</w:t>
      </w:r>
    </w:p>
    <w:p>
      <w:pPr>
        <w:pStyle w:val="Normal"/>
        <w:ind w:hanging="3600" w:start="3600" w:end="0"/>
        <w:jc w:val="both"/>
        <w:rPr>
          <w:sz w:val="22"/>
        </w:rPr>
      </w:pPr>
      <w:r>
        <w:rPr>
          <w:sz w:val="22"/>
        </w:rPr>
      </w:r>
    </w:p>
    <w:p>
      <w:pPr>
        <w:pStyle w:val="Normal"/>
        <w:ind w:hanging="3600" w:start="3600" w:end="0"/>
        <w:jc w:val="both"/>
        <w:rPr>
          <w:sz w:val="22"/>
        </w:rPr>
      </w:pPr>
      <w:r>
        <w:rPr>
          <w:sz w:val="22"/>
        </w:rPr>
        <w:t>Periodic Fixed Payment Dates:</w:t>
        <w:tab/>
        <w:t>Each Periodic Payment Date</w:t>
      </w:r>
    </w:p>
    <w:p>
      <w:pPr>
        <w:pStyle w:val="Normal"/>
        <w:ind w:hanging="3600" w:start="3600" w:end="0"/>
        <w:jc w:val="both"/>
        <w:rPr>
          <w:sz w:val="22"/>
        </w:rPr>
      </w:pPr>
      <w:r>
        <w:rPr>
          <w:sz w:val="22"/>
        </w:rPr>
      </w:r>
    </w:p>
    <w:p>
      <w:pPr>
        <w:pStyle w:val="Normal"/>
        <w:ind w:hanging="3600" w:start="3600" w:end="0"/>
        <w:jc w:val="both"/>
        <w:rPr>
          <w:sz w:val="22"/>
        </w:rPr>
      </w:pPr>
      <w:r>
        <w:rPr>
          <w:sz w:val="22"/>
        </w:rPr>
      </w:r>
    </w:p>
    <w:p>
      <w:pPr>
        <w:pStyle w:val="Normal"/>
        <w:ind w:hanging="3600" w:start="3600" w:end="0"/>
        <w:jc w:val="both"/>
        <w:rPr>
          <w:sz w:val="22"/>
        </w:rPr>
      </w:pPr>
      <w:r>
        <w:rPr>
          <w:sz w:val="22"/>
        </w:rPr>
      </w:r>
    </w:p>
    <w:p>
      <w:pPr>
        <w:pStyle w:val="Normal"/>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t>Mahonia Limited</w:t>
      </w:r>
    </w:p>
    <w:p>
      <w:pPr>
        <w:pStyle w:val="Normal"/>
        <w:rPr>
          <w:sz w:val="22"/>
        </w:rPr>
      </w:pPr>
      <w:r>
        <w:rPr>
          <w:sz w:val="22"/>
        </w:rPr>
        <w:tab/>
        <w:tab/>
        <w:t>ABA # _________</w:t>
      </w:r>
    </w:p>
    <w:p>
      <w:pPr>
        <w:pStyle w:val="Normal"/>
        <w:rPr>
          <w:sz w:val="22"/>
        </w:rPr>
      </w:pPr>
      <w:r>
        <w:rPr>
          <w:sz w:val="22"/>
        </w:rPr>
        <w:tab/>
        <w:tab/>
        <w:t>Acct. # ____________</w:t>
      </w:r>
    </w:p>
    <w:p>
      <w:pPr>
        <w:pStyle w:val="Normal"/>
        <w:jc w:val="both"/>
        <w:rPr>
          <w:sz w:val="22"/>
        </w:rPr>
      </w:pPr>
      <w:r>
        <w:rPr>
          <w:sz w:val="22"/>
        </w:rPr>
        <w:tab/>
        <w:tab/>
        <w:t>Ref: _________________</w:t>
      </w:r>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ABA # _______________</w:t>
      </w:r>
    </w:p>
    <w:p>
      <w:pPr>
        <w:pStyle w:val="Normal"/>
        <w:ind w:firstLine="720" w:start="720" w:end="0"/>
        <w:rPr>
          <w:sz w:val="22"/>
        </w:rPr>
      </w:pPr>
      <w:r>
        <w:rPr>
          <w:sz w:val="22"/>
        </w:rPr>
        <w:t>Acct: # ________________</w:t>
      </w:r>
    </w:p>
    <w:p>
      <w:pPr>
        <w:pStyle w:val="Normal"/>
        <w:jc w:val="both"/>
        <w:rPr>
          <w:sz w:val="22"/>
        </w:rPr>
      </w:pPr>
      <w:r>
        <w:rPr>
          <w:sz w:val="22"/>
        </w:rPr>
        <w:tab/>
        <w:tab/>
        <w:t>Ref:  Enron North America Corp.</w:t>
      </w:r>
    </w:p>
    <w:p>
      <w:pPr>
        <w:pStyle w:val="Normal"/>
        <w:jc w:val="both"/>
        <w:rPr>
          <w:sz w:val="22"/>
        </w:rPr>
      </w:pPr>
      <w:r>
        <w:rPr>
          <w:sz w:val="22"/>
        </w:rPr>
      </w:r>
    </w:p>
    <w:p>
      <w:pPr>
        <w:pStyle w:val="Heading7"/>
        <w:ind w:hanging="0" w:start="0"/>
        <w:rPr>
          <w:sz w:val="22"/>
        </w:rPr>
      </w:pPr>
      <w:r>
        <w:rPr/>
        <w:t>Additional Provisions</w:t>
      </w:r>
    </w:p>
    <w:p>
      <w:pPr>
        <w:pStyle w:val="Normal"/>
        <w:rPr>
          <w:sz w:val="22"/>
          <w:szCs w:val="17"/>
        </w:rPr>
      </w:pPr>
      <w:r>
        <w:rPr>
          <w:sz w:val="22"/>
          <w:szCs w:val="17"/>
        </w:rPr>
      </w:r>
    </w:p>
    <w:p>
      <w:pPr>
        <w:pStyle w:val="Normal"/>
        <w:jc w:val="both"/>
        <w:rPr/>
      </w:pPr>
      <w:r>
        <w:rPr>
          <w:bCs/>
          <w:sz w:val="22"/>
          <w:szCs w:val="17"/>
        </w:rPr>
        <w:t>1.</w:t>
      </w:r>
      <w:r>
        <w:rPr>
          <w:b/>
          <w:sz w:val="22"/>
          <w:szCs w:val="17"/>
        </w:rPr>
        <w:tab/>
      </w:r>
      <w:r>
        <w:rPr>
          <w:b/>
          <w:i/>
          <w:iCs/>
          <w:sz w:val="22"/>
          <w:szCs w:val="17"/>
        </w:rPr>
        <w:t>General</w:t>
      </w:r>
      <w:r>
        <w:rPr>
          <w:b/>
          <w:sz w:val="22"/>
          <w:szCs w:val="17"/>
        </w:rPr>
        <w:t>.</w:t>
      </w:r>
      <w:r>
        <w:rPr>
          <w:sz w:val="22"/>
          <w:szCs w:val="17"/>
        </w:rPr>
        <w:t xml:space="preserve">  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 w:val="22"/>
          <w:szCs w:val="17"/>
        </w:rPr>
        <w:t>2.</w:t>
      </w:r>
      <w:r>
        <w:rPr>
          <w:b/>
          <w:sz w:val="22"/>
          <w:szCs w:val="17"/>
        </w:rPr>
        <w:tab/>
      </w:r>
      <w:r>
        <w:rPr>
          <w:b/>
          <w:i/>
          <w:iCs/>
          <w:sz w:val="22"/>
          <w:szCs w:val="17"/>
        </w:rPr>
        <w:t>Representations</w:t>
      </w:r>
      <w:r>
        <w:rPr>
          <w:b/>
          <w:sz w:val="22"/>
          <w:szCs w:val="17"/>
        </w:rPr>
        <w:t>.</w:t>
      </w:r>
      <w:r>
        <w:rPr>
          <w:sz w:val="22"/>
          <w:szCs w:val="17"/>
        </w:rPr>
        <w:t xml:space="preserve">  To induce the other to enter into the Transaction, each party represents and warrants to the other that : (a) </w:t>
      </w:r>
      <w:r>
        <w:rPr>
          <w:sz w:val="22"/>
          <w:szCs w:val="17"/>
          <w:u w:val="single"/>
        </w:rPr>
        <w:t>Authority</w:t>
      </w:r>
      <w:r>
        <w:rPr>
          <w:sz w:val="22"/>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szCs w:val="17"/>
          <w:u w:val="single"/>
        </w:rPr>
        <w:t>Eligibility</w:t>
      </w:r>
      <w:r>
        <w:rPr>
          <w:sz w:val="22"/>
          <w:szCs w:val="17"/>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2"/>
          <w:szCs w:val="17"/>
          <w:u w:val="single"/>
        </w:rPr>
        <w:t>No Reliance and No Advisory Status</w:t>
      </w:r>
      <w:r>
        <w:rPr>
          <w:sz w:val="22"/>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 w:val="22"/>
          <w:szCs w:val="17"/>
          <w:u w:val="single"/>
        </w:rPr>
        <w:t>Tax Representations and Covenants</w:t>
      </w:r>
      <w:r>
        <w:rPr>
          <w:sz w:val="22"/>
          <w:szCs w:val="17"/>
        </w:rPr>
        <w:t xml:space="preserve">:  for purposes of Section 3(e) and 3(f) of the ISDA Agreement, each of the parties makes the representations applicable to it as set forth in Sections I(a) and (b) of </w:t>
      </w:r>
      <w:r>
        <w:rPr>
          <w:sz w:val="22"/>
          <w:szCs w:val="17"/>
          <w:u w:val="single"/>
        </w:rPr>
        <w:t>Annex A</w:t>
      </w:r>
      <w:r>
        <w:rPr>
          <w:sz w:val="22"/>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szCs w:val="17"/>
          <w:u w:val="single"/>
        </w:rPr>
        <w:t>Annex A</w:t>
      </w:r>
      <w:r>
        <w:rPr>
          <w:sz w:val="22"/>
          <w:szCs w:val="17"/>
        </w:rPr>
        <w:t xml:space="preserve">), at all times until termination of the Transaction.  In addition, each party covenants and agrees that it will deliver to the other party the Tax forms, documents or certificates as required pursuant to Section II(a) of </w:t>
      </w:r>
      <w:r>
        <w:rPr>
          <w:sz w:val="22"/>
          <w:szCs w:val="17"/>
          <w:u w:val="single"/>
        </w:rPr>
        <w:t>Annex A</w:t>
      </w:r>
      <w:r>
        <w:rPr>
          <w:sz w:val="22"/>
          <w:szCs w:val="17"/>
        </w:rPr>
        <w:t>.</w:t>
      </w:r>
    </w:p>
    <w:p>
      <w:pPr>
        <w:pStyle w:val="Normal"/>
        <w:jc w:val="both"/>
        <w:rPr>
          <w:sz w:val="22"/>
          <w:szCs w:val="17"/>
        </w:rPr>
      </w:pPr>
      <w:r>
        <w:rPr>
          <w:sz w:val="22"/>
          <w:szCs w:val="17"/>
        </w:rPr>
      </w:r>
    </w:p>
    <w:p>
      <w:pPr>
        <w:pStyle w:val="Normal"/>
        <w:keepNext w:val="true"/>
        <w:jc w:val="both"/>
        <w:rPr>
          <w:b/>
          <w:sz w:val="22"/>
          <w:szCs w:val="17"/>
        </w:rPr>
      </w:pPr>
      <w:r>
        <w:rPr>
          <w:bCs/>
          <w:sz w:val="22"/>
          <w:szCs w:val="17"/>
        </w:rPr>
        <w:t>3.</w:t>
        <w:tab/>
      </w:r>
      <w:r>
        <w:rPr>
          <w:b/>
          <w:i/>
          <w:iCs/>
          <w:sz w:val="22"/>
          <w:szCs w:val="17"/>
        </w:rPr>
        <w:t>Credit Support Documents:</w:t>
      </w:r>
    </w:p>
    <w:p>
      <w:pPr>
        <w:pStyle w:val="Normal"/>
        <w:keepNext w:val="true"/>
        <w:jc w:val="both"/>
        <w:rPr>
          <w:b/>
          <w:sz w:val="22"/>
          <w:szCs w:val="17"/>
          <w:u w:val="single"/>
        </w:rPr>
      </w:pPr>
      <w:r>
        <w:rPr>
          <w:b/>
          <w:sz w:val="22"/>
          <w:szCs w:val="17"/>
          <w:u w:val="single"/>
        </w:rPr>
      </w:r>
    </w:p>
    <w:p>
      <w:pPr>
        <w:pStyle w:val="BodyText"/>
        <w:ind w:hanging="1440" w:start="1440" w:end="0"/>
        <w:rPr>
          <w:sz w:val="22"/>
        </w:rPr>
      </w:pPr>
      <w:r>
        <w:rPr>
          <w:sz w:val="22"/>
        </w:rPr>
        <w:t>For purposes of this Transaction, the following shall be deemed Credit Support Documents:</w:t>
      </w:r>
    </w:p>
    <w:p>
      <w:pPr>
        <w:pStyle w:val="BodyText"/>
        <w:ind w:start="1440" w:end="0"/>
        <w:rPr>
          <w:sz w:val="22"/>
        </w:rPr>
      </w:pPr>
      <w:r>
        <w:rPr>
          <w:sz w:val="22"/>
        </w:rPr>
      </w:r>
    </w:p>
    <w:p>
      <w:pPr>
        <w:pStyle w:val="BodyText"/>
        <w:ind w:hanging="720" w:start="1440" w:end="0"/>
        <w:rPr>
          <w:sz w:val="22"/>
        </w:rPr>
      </w:pPr>
      <w:r>
        <w:rPr>
          <w:sz w:val="22"/>
        </w:rPr>
        <w:t>(1)</w:t>
        <w:tab/>
        <w:t>the Enron Corp. Guaranty attached hereto as Exhibit A shall be a Credit Support Document of Party A; and</w:t>
      </w:r>
    </w:p>
    <w:p>
      <w:pPr>
        <w:pStyle w:val="BodyText"/>
        <w:rPr>
          <w:sz w:val="22"/>
        </w:rPr>
      </w:pPr>
      <w:r>
        <w:rPr>
          <w:sz w:val="22"/>
        </w:rPr>
      </w:r>
    </w:p>
    <w:p>
      <w:pPr>
        <w:pStyle w:val="BodyText"/>
        <w:ind w:hanging="720" w:start="1440" w:end="0"/>
        <w:rPr>
          <w:sz w:val="22"/>
        </w:rPr>
      </w:pPr>
      <w:r>
        <w:rPr>
          <w:sz w:val="22"/>
        </w:rPr>
        <w:t>(2)</w:t>
        <w:tab/>
        <w:t>the Credit Support Annex dated as of September ____, 2001 between Party A and Party B attached to this Confirmation as Exhibit B shall be a Credit Support Document of Party A.</w:t>
      </w:r>
    </w:p>
    <w:p>
      <w:pPr>
        <w:pStyle w:val="BodyText"/>
        <w:rPr>
          <w:sz w:val="22"/>
        </w:rPr>
      </w:pPr>
      <w:r>
        <w:rPr>
          <w:sz w:val="22"/>
        </w:rPr>
      </w:r>
    </w:p>
    <w:p>
      <w:pPr>
        <w:pStyle w:val="BodyText"/>
        <w:rPr>
          <w:sz w:val="22"/>
        </w:rPr>
      </w:pPr>
      <w:r>
        <w:rPr>
          <w:sz w:val="22"/>
        </w:rPr>
        <w:t>Unless otherwise expressly agreed by Party A and Party B, such documents shall not serve as Credit Support Documents of either Party A or Party B for any Transaction (other than this Transaction) and no other documents shall serve as Credit Support Documents of any party for this Transaction.</w:t>
      </w:r>
      <w:r>
        <w:rPr>
          <w:sz w:val="22"/>
          <w:szCs w:val="17"/>
        </w:rPr>
        <w:tab/>
      </w:r>
    </w:p>
    <w:p>
      <w:pPr>
        <w:pStyle w:val="Normal"/>
        <w:jc w:val="both"/>
        <w:rPr>
          <w:color w:val="FF0000"/>
          <w:sz w:val="22"/>
          <w:szCs w:val="17"/>
        </w:rPr>
      </w:pPr>
      <w:r>
        <w:rPr>
          <w:color w:val="FF0000"/>
          <w:sz w:val="22"/>
          <w:szCs w:val="17"/>
        </w:rPr>
      </w:r>
    </w:p>
    <w:p>
      <w:pPr>
        <w:pStyle w:val="BodyText2"/>
        <w:rPr/>
      </w:pPr>
      <w:r>
        <w:rPr>
          <w:color w:val="000000"/>
          <w:sz w:val="22"/>
          <w:szCs w:val="17"/>
        </w:rPr>
        <w:t>4.</w:t>
        <w:tab/>
      </w:r>
      <w:r>
        <w:rPr>
          <w:b/>
          <w:bCs/>
          <w:i/>
          <w:iCs/>
          <w:color w:val="000000"/>
          <w:sz w:val="22"/>
          <w:szCs w:val="17"/>
        </w:rPr>
        <w:t>Payments on</w:t>
      </w:r>
      <w:r>
        <w:rPr>
          <w:color w:val="000000"/>
          <w:sz w:val="22"/>
          <w:szCs w:val="17"/>
        </w:rPr>
        <w:t xml:space="preserve"> </w:t>
      </w:r>
      <w:r>
        <w:rPr>
          <w:b/>
          <w:i/>
          <w:iCs/>
          <w:color w:val="000000"/>
          <w:sz w:val="22"/>
          <w:szCs w:val="17"/>
        </w:rPr>
        <w:t>Early Termination</w:t>
      </w:r>
      <w:r>
        <w:rPr>
          <w:b/>
          <w:color w:val="000000"/>
          <w:sz w:val="22"/>
          <w:szCs w:val="17"/>
        </w:rPr>
        <w:t>.</w:t>
      </w:r>
      <w:r>
        <w:rPr>
          <w:color w:val="000000"/>
          <w:sz w:val="22"/>
          <w:szCs w:val="17"/>
        </w:rPr>
        <w:t xml:space="preserve">  For purposes of Section 6(e) of the ISDA Agreement</w:t>
      </w:r>
      <w:r>
        <w:rPr>
          <w:color w:val="000000"/>
          <w:sz w:val="22"/>
        </w:rPr>
        <w:t xml:space="preserve"> the parties agree that the Second Method will apply and Market Quotation will apply to this Transaction when the Termination Date is two years or less from the Early Termination Date and that Loss will apply in all other instances. </w:t>
      </w:r>
    </w:p>
    <w:p>
      <w:pPr>
        <w:pStyle w:val="Normal"/>
        <w:jc w:val="both"/>
        <w:rPr>
          <w:color w:val="FF0000"/>
          <w:sz w:val="22"/>
          <w:szCs w:val="17"/>
        </w:rPr>
      </w:pPr>
      <w:r>
        <w:rPr>
          <w:color w:val="FF0000"/>
          <w:sz w:val="22"/>
          <w:szCs w:val="17"/>
        </w:rPr>
      </w:r>
    </w:p>
    <w:p>
      <w:pPr>
        <w:pStyle w:val="Normal"/>
        <w:jc w:val="both"/>
        <w:rPr/>
      </w:pPr>
      <w:r>
        <w:rPr>
          <w:sz w:val="22"/>
          <w:szCs w:val="17"/>
        </w:rPr>
        <w:t>5.</w:t>
        <w:tab/>
      </w:r>
      <w:r>
        <w:rPr>
          <w:b/>
          <w:i/>
          <w:iCs/>
          <w:sz w:val="22"/>
          <w:szCs w:val="17"/>
        </w:rPr>
        <w:t>Governing Law/Jurisdiction</w:t>
      </w:r>
      <w:r>
        <w:rPr>
          <w:b/>
          <w:sz w:val="22"/>
          <w:szCs w:val="17"/>
        </w:rPr>
        <w:t>.</w:t>
      </w:r>
      <w:r>
        <w:rPr>
          <w:sz w:val="22"/>
          <w:szCs w:val="17"/>
        </w:rPr>
        <w:t xml:space="preserve">  This Confirmation and the ISDA Agreement will be governed by and construed in accordance with the laws of the State of New York (without reference to choice of law doctrine).  </w:t>
      </w:r>
    </w:p>
    <w:p>
      <w:pPr>
        <w:pStyle w:val="Normal"/>
        <w:jc w:val="both"/>
        <w:rPr>
          <w:sz w:val="22"/>
          <w:szCs w:val="17"/>
        </w:rPr>
      </w:pPr>
      <w:r>
        <w:rPr>
          <w:sz w:val="22"/>
          <w:szCs w:val="17"/>
        </w:rPr>
      </w:r>
    </w:p>
    <w:p>
      <w:pPr>
        <w:pStyle w:val="Normal"/>
        <w:jc w:val="both"/>
        <w:rPr/>
      </w:pPr>
      <w:r>
        <w:rPr>
          <w:sz w:val="22"/>
          <w:szCs w:val="17"/>
        </w:rPr>
        <w:t>6.</w:t>
        <w:tab/>
      </w:r>
      <w:r>
        <w:rPr>
          <w:b/>
          <w:i/>
          <w:iCs/>
          <w:sz w:val="22"/>
          <w:szCs w:val="17"/>
        </w:rPr>
        <w:t>Confidentiality</w:t>
      </w:r>
      <w:r>
        <w:rPr>
          <w:b/>
          <w:sz w:val="22"/>
          <w:szCs w:val="17"/>
        </w:rPr>
        <w:t>.</w:t>
      </w:r>
      <w:r>
        <w:rPr>
          <w:sz w:val="22"/>
          <w:szCs w:val="17"/>
        </w:rPr>
        <w:t xml:space="preserve">  The contents of this Confirmation, the Transactions hereunder and all other documents relating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2"/>
          <w:szCs w:val="17"/>
        </w:rPr>
      </w:pPr>
      <w:r>
        <w:rPr>
          <w:sz w:val="22"/>
          <w:szCs w:val="17"/>
        </w:rPr>
      </w:r>
    </w:p>
    <w:p>
      <w:pPr>
        <w:pStyle w:val="Normal"/>
        <w:numPr>
          <w:ilvl w:val="0"/>
          <w:numId w:val="2"/>
        </w:numPr>
        <w:jc w:val="both"/>
        <w:rPr>
          <w:sz w:val="22"/>
          <w:szCs w:val="17"/>
        </w:rPr>
      </w:pPr>
      <w:r>
        <w:rPr>
          <w:b/>
          <w:i/>
          <w:iCs/>
          <w:sz w:val="22"/>
          <w:szCs w:val="17"/>
        </w:rPr>
        <w:t>Market Disruption</w:t>
      </w:r>
      <w:r>
        <w:rPr>
          <w:sz w:val="22"/>
          <w:szCs w:val="17"/>
        </w:rPr>
        <w:t xml:space="preserve">.  </w:t>
      </w:r>
    </w:p>
    <w:p>
      <w:pPr>
        <w:pStyle w:val="Normal"/>
        <w:ind w:start="720" w:end="0"/>
        <w:jc w:val="both"/>
        <w:rPr>
          <w:sz w:val="22"/>
        </w:rPr>
      </w:pPr>
      <w:r>
        <w:rPr>
          <w:sz w:val="22"/>
        </w:rPr>
        <w:t>(a)</w:t>
        <w:tab/>
        <w:t>In lieu of Section 7.4(d) of the Commodity Definitions (as defined below),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start="720" w:end="0"/>
        <w:jc w:val="both"/>
        <w:rPr>
          <w:sz w:val="22"/>
        </w:rPr>
      </w:pPr>
      <w:r>
        <w:rPr>
          <w:sz w:val="22"/>
        </w:rPr>
        <w:t>(b)</w:t>
        <w:tab/>
        <w:t>Clause (viii) of Section 7.4(c) of the Commodity Definitions (Trading Limitation) is hereby amended by the addition of the following:</w:t>
      </w:r>
    </w:p>
    <w:p>
      <w:pPr>
        <w:pStyle w:val="Normal"/>
        <w:ind w:firstLine="720" w:end="0"/>
        <w:jc w:val="both"/>
        <w:rPr>
          <w:sz w:val="22"/>
        </w:rPr>
      </w:pPr>
      <w:r>
        <w:rPr>
          <w:sz w:val="22"/>
        </w:rPr>
      </w:r>
    </w:p>
    <w:p>
      <w:pPr>
        <w:pStyle w:val="Normal"/>
        <w:ind w:firstLine="720" w:start="720" w:end="0"/>
        <w:jc w:val="both"/>
        <w:rPr>
          <w:sz w:val="22"/>
        </w:rPr>
      </w:pPr>
      <w:r>
        <w:rPr>
          <w:sz w:val="22"/>
        </w:rPr>
        <w:t>"For these purposes, a limitation of trading on any Commodity Business Day shall be deemed to be material only if the relevant exchange establishes limits on the range within which the price of the Futures Contract may fluctuate in the prompt month and the closing or settlement price of such Futures Contract on such day is at the upper or lower limit of that range."</w:t>
      </w:r>
    </w:p>
    <w:p>
      <w:pPr>
        <w:pStyle w:val="Normal"/>
        <w:ind w:firstLine="720" w:end="0"/>
        <w:jc w:val="both"/>
        <w:rPr>
          <w:sz w:val="22"/>
        </w:rPr>
      </w:pPr>
      <w:r>
        <w:rPr>
          <w:sz w:val="22"/>
        </w:rPr>
      </w:r>
    </w:p>
    <w:p>
      <w:pPr>
        <w:pStyle w:val="Normal"/>
        <w:ind w:firstLine="720" w:end="0"/>
        <w:jc w:val="both"/>
        <w:rPr>
          <w:sz w:val="22"/>
        </w:rPr>
      </w:pPr>
      <w:r>
        <w:rPr>
          <w:sz w:val="22"/>
        </w:rPr>
        <w:t>(c)</w:t>
        <w:tab/>
        <w:t>Section 7.5(e) of the Commodity Definitions is hereby deleted.</w:t>
      </w:r>
    </w:p>
    <w:p>
      <w:pPr>
        <w:pStyle w:val="Normal"/>
        <w:ind w:firstLine="720" w:end="0"/>
        <w:jc w:val="both"/>
        <w:rPr>
          <w:sz w:val="22"/>
        </w:rPr>
      </w:pPr>
      <w:r>
        <w:rPr>
          <w:sz w:val="22"/>
        </w:rPr>
      </w:r>
    </w:p>
    <w:p>
      <w:pPr>
        <w:pStyle w:val="Normal"/>
        <w:ind w:start="720" w:end="0"/>
        <w:jc w:val="both"/>
        <w:rPr>
          <w:sz w:val="22"/>
        </w:rPr>
      </w:pPr>
      <w:r>
        <w:rPr>
          <w:sz w:val="22"/>
        </w:rPr>
        <w:t>(d)</w:t>
        <w:tab/>
        <w:t>The following "Disruption Fallbacks" specified in Section 7.5(c) of the Commodity Definitions shall apply, in the following order, except as otherwise specified in the relevant Confirmation:</w:t>
      </w:r>
    </w:p>
    <w:p>
      <w:pPr>
        <w:pStyle w:val="Normal"/>
        <w:jc w:val="both"/>
        <w:rPr>
          <w:sz w:val="22"/>
        </w:rPr>
      </w:pPr>
      <w:r>
        <w:rPr>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firstLine="720" w:start="1440" w:end="720"/>
        <w:jc w:val="both"/>
        <w:rPr>
          <w:sz w:val="22"/>
        </w:rPr>
      </w:pPr>
      <w:r>
        <w:rPr>
          <w:sz w:val="22"/>
        </w:rPr>
        <w:t>(iv)</w:t>
        <w:tab/>
        <w:t>The Relevant Price will be determined and calculated as set forth in the definition "Commodity-Reference Dealers", with the parties selecting in good faith three Reference Dealers in the relevant market.</w:t>
      </w:r>
    </w:p>
    <w:p>
      <w:pPr>
        <w:pStyle w:val="Normal"/>
        <w:jc w:val="both"/>
        <w:rPr>
          <w:sz w:val="22"/>
        </w:rPr>
      </w:pPr>
      <w:r>
        <w:rPr>
          <w:sz w:val="22"/>
        </w:rPr>
      </w:r>
    </w:p>
    <w:p>
      <w:pPr>
        <w:pStyle w:val="Normal"/>
        <w:jc w:val="both"/>
        <w:rPr>
          <w:sz w:val="22"/>
          <w:szCs w:val="17"/>
        </w:rPr>
      </w:pPr>
      <w:r>
        <w:rPr>
          <w:sz w:val="22"/>
          <w:szCs w:val="17"/>
        </w:rPr>
      </w:r>
    </w:p>
    <w:p>
      <w:pPr>
        <w:pStyle w:val="Normal"/>
        <w:jc w:val="both"/>
        <w:rPr>
          <w:sz w:val="22"/>
          <w:szCs w:val="17"/>
        </w:rPr>
      </w:pPr>
      <w:r>
        <w:rPr>
          <w:sz w:val="22"/>
          <w:szCs w:val="17"/>
        </w:rPr>
      </w:r>
    </w:p>
    <w:p>
      <w:pPr>
        <w:pStyle w:val="Normal"/>
        <w:tabs>
          <w:tab w:val="left" w:pos="720" w:leader="none"/>
          <w:tab w:val="left" w:pos="1170" w:leader="none"/>
        </w:tabs>
        <w:jc w:val="both"/>
        <w:rPr/>
      </w:pPr>
      <w:r>
        <w:rPr>
          <w:sz w:val="22"/>
          <w:szCs w:val="17"/>
        </w:rPr>
        <w:t>8.</w:t>
        <w:tab/>
      </w:r>
      <w:r>
        <w:rPr>
          <w:b/>
          <w:i/>
          <w:iCs/>
          <w:sz w:val="22"/>
          <w:szCs w:val="17"/>
        </w:rPr>
        <w:t>Limitation of Liability</w:t>
      </w:r>
      <w:r>
        <w:rPr>
          <w:b/>
          <w:sz w:val="22"/>
          <w:szCs w:val="17"/>
        </w:rPr>
        <w:t xml:space="preserve">. </w:t>
      </w:r>
      <w:r>
        <w:rPr>
          <w:sz w:val="22"/>
          <w:szCs w:val="17"/>
        </w:rPr>
        <w:t xml:space="preserve">  </w:t>
      </w:r>
      <w:r>
        <w:rPr>
          <w:b/>
          <w:caps/>
          <w:sz w:val="22"/>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2"/>
          <w:szCs w:val="17"/>
        </w:rPr>
        <w:t xml:space="preserve"> </w:t>
      </w:r>
    </w:p>
    <w:p>
      <w:pPr>
        <w:pStyle w:val="Normal"/>
        <w:spacing w:lineRule="exact" w:line="240" w:before="240" w:after="0"/>
        <w:jc w:val="both"/>
        <w:rPr/>
      </w:pPr>
      <w:r>
        <w:rPr>
          <w:sz w:val="22"/>
          <w:szCs w:val="17"/>
        </w:rPr>
        <w:t>9.</w:t>
        <w:tab/>
      </w:r>
      <w:r>
        <w:rPr>
          <w:b/>
          <w:bCs/>
          <w:i/>
          <w:iCs/>
          <w:color w:val="000000"/>
          <w:sz w:val="22"/>
          <w:szCs w:val="22"/>
        </w:rPr>
        <w:t>Setoff</w:t>
      </w:r>
      <w:r>
        <w:rPr>
          <w:b/>
          <w:bCs/>
          <w:color w:val="000000"/>
          <w:sz w:val="22"/>
          <w:szCs w:val="22"/>
        </w:rPr>
        <w:t>.</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under any other agreement(s), instrument(s) or undertaking(s), any amounts Owed in Dollars or any other currency by Y to X or any of X's Affiliates (irrespective of place of payment or booking office of the obligation) under this Confirmation and the ISDA Agreement or under any other agreement(s), instrument(s) or undertaking(s).  The obligations of Y and X under this Confirmation and the ISDA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Confirmation and the ISDA Agreement between the parties and that without such rights the parties would not be willing to enter the Transaction.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Confirmation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under any other agreement(s), instrument(s) or undertaking(s), which are Owed as of the Early Termination Date hereof have been fully and finally satisfied.</w:t>
      </w:r>
    </w:p>
    <w:p>
      <w:pPr>
        <w:pStyle w:val="Normal"/>
        <w:rPr>
          <w:color w:val="000000"/>
          <w:sz w:val="22"/>
          <w:szCs w:val="17"/>
        </w:rPr>
      </w:pPr>
      <w:r>
        <w:rPr>
          <w:color w:val="000000"/>
          <w:sz w:val="22"/>
          <w:szCs w:val="17"/>
        </w:rPr>
      </w:r>
    </w:p>
    <w:p>
      <w:pPr>
        <w:pStyle w:val="Normal"/>
        <w:rPr/>
      </w:pPr>
      <w:r>
        <w:rPr>
          <w:sz w:val="22"/>
          <w:szCs w:val="17"/>
        </w:rPr>
        <w:t>10.</w:t>
        <w:tab/>
      </w:r>
      <w:r>
        <w:rPr>
          <w:b/>
          <w:bCs/>
          <w:i/>
          <w:iCs/>
          <w:sz w:val="22"/>
          <w:szCs w:val="17"/>
        </w:rPr>
        <w:t xml:space="preserve">Termination currency. </w:t>
      </w:r>
      <w:r>
        <w:rPr>
          <w:sz w:val="22"/>
          <w:szCs w:val="17"/>
        </w:rPr>
        <w:t>The Termination Currency shall be United States Dollars.</w:t>
      </w:r>
    </w:p>
    <w:p>
      <w:pPr>
        <w:pStyle w:val="Normal"/>
        <w:rPr>
          <w:sz w:val="22"/>
          <w:szCs w:val="17"/>
        </w:rPr>
      </w:pPr>
      <w:r>
        <w:rPr>
          <w:sz w:val="22"/>
          <w:szCs w:val="17"/>
        </w:rPr>
      </w:r>
    </w:p>
    <w:p>
      <w:pPr>
        <w:pStyle w:val="Normal"/>
        <w:keepNext w:val="true"/>
        <w:jc w:val="both"/>
        <w:rPr/>
      </w:pPr>
      <w:r>
        <w:rPr>
          <w:sz w:val="22"/>
          <w:szCs w:val="17"/>
        </w:rPr>
        <w:t>11.</w:t>
        <w:tab/>
      </w:r>
      <w:r>
        <w:rPr>
          <w:b/>
          <w:i/>
          <w:iCs/>
          <w:sz w:val="22"/>
          <w:szCs w:val="17"/>
        </w:rPr>
        <w:t>Miscellaneous</w:t>
      </w:r>
      <w:r>
        <w:rPr>
          <w:b/>
          <w:sz w:val="22"/>
          <w:szCs w:val="17"/>
        </w:rPr>
        <w:t>.</w:t>
      </w:r>
    </w:p>
    <w:p>
      <w:pPr>
        <w:pStyle w:val="Normal"/>
        <w:keepNext w:val="true"/>
        <w:jc w:val="both"/>
        <w:rPr>
          <w:b/>
          <w:sz w:val="22"/>
          <w:szCs w:val="17"/>
          <w:u w:val="single"/>
        </w:rPr>
      </w:pPr>
      <w:r>
        <w:rPr>
          <w:b/>
          <w:sz w:val="22"/>
          <w:szCs w:val="17"/>
          <w:u w:val="single"/>
        </w:rPr>
      </w:r>
    </w:p>
    <w:p>
      <w:pPr>
        <w:pStyle w:val="Normal"/>
        <w:keepNext w:val="true"/>
        <w:ind w:start="720" w:end="0"/>
        <w:rPr/>
      </w:pPr>
      <w:r>
        <w:rPr>
          <w:sz w:val="22"/>
          <w:szCs w:val="17"/>
        </w:rPr>
        <w:t xml:space="preserve">(a) </w:t>
      </w:r>
      <w:r>
        <w:rPr>
          <w:bCs/>
          <w:i/>
          <w:iCs/>
          <w:sz w:val="22"/>
          <w:szCs w:val="17"/>
        </w:rPr>
        <w:t>Legal Opinion</w:t>
      </w:r>
      <w:r>
        <w:rPr>
          <w:b/>
          <w:sz w:val="22"/>
          <w:szCs w:val="17"/>
          <w:u w:val="single"/>
        </w:rPr>
        <w:t>.</w:t>
      </w:r>
      <w:r>
        <w:rPr>
          <w:sz w:val="22"/>
          <w:szCs w:val="17"/>
        </w:rPr>
        <w:t xml:space="preserve"> For the purpose of Section 4(a) of the ISDA Agreement, upon execution of this Confirmation, Party B agrees to deliver to Party A a Legal Opinion in substantially the form attached hereto as ___________.</w:t>
      </w:r>
    </w:p>
    <w:p>
      <w:pPr>
        <w:pStyle w:val="Normal"/>
        <w:jc w:val="both"/>
        <w:rPr>
          <w:sz w:val="22"/>
          <w:szCs w:val="17"/>
        </w:rPr>
      </w:pPr>
      <w:r>
        <w:rPr>
          <w:sz w:val="22"/>
          <w:szCs w:val="17"/>
        </w:rPr>
      </w:r>
    </w:p>
    <w:p>
      <w:pPr>
        <w:pStyle w:val="Normal"/>
        <w:ind w:start="720" w:end="0"/>
        <w:jc w:val="both"/>
        <w:rPr/>
      </w:pPr>
      <w:r>
        <w:rPr>
          <w:sz w:val="22"/>
          <w:szCs w:val="17"/>
        </w:rPr>
        <w:t>(b)</w:t>
      </w:r>
      <w:r>
        <w:rPr>
          <w:b/>
          <w:sz w:val="22"/>
          <w:szCs w:val="17"/>
        </w:rPr>
        <w:t xml:space="preserve"> </w:t>
      </w:r>
      <w:r>
        <w:rPr>
          <w:bCs/>
          <w:i/>
          <w:iCs/>
          <w:sz w:val="22"/>
          <w:szCs w:val="17"/>
        </w:rPr>
        <w:t>Authorization</w:t>
      </w:r>
      <w:r>
        <w:rPr>
          <w:b/>
          <w:sz w:val="22"/>
          <w:szCs w:val="17"/>
          <w:u w:val="single"/>
        </w:rPr>
        <w:t>.</w:t>
      </w:r>
      <w:r>
        <w:rPr>
          <w:sz w:val="22"/>
          <w:szCs w:val="17"/>
        </w:rPr>
        <w:t xml:space="preserve"> For the purpose of Section 4(a) of the ISDA Agreement, upon execution of this Confirmation, Party B agrees to deliver to Party A: (A) a certified resolution of its board of directors or other governing body (i) authorizing this Confirmation and the Transaction contemplated hereby and (ii) authorizing a specified person(s) to execute and deliver on its behalf this Confirmation, and (B) copies of its articles of incorporation and bylaws (or other constituent documents).</w:t>
      </w:r>
    </w:p>
    <w:p>
      <w:pPr>
        <w:pStyle w:val="Normal"/>
        <w:ind w:start="720" w:end="0"/>
        <w:jc w:val="both"/>
        <w:rPr>
          <w:sz w:val="22"/>
          <w:szCs w:val="17"/>
        </w:rPr>
      </w:pPr>
      <w:r>
        <w:rPr>
          <w:sz w:val="22"/>
          <w:szCs w:val="17"/>
        </w:rPr>
      </w:r>
    </w:p>
    <w:p>
      <w:pPr>
        <w:pStyle w:val="BodyText"/>
        <w:numPr>
          <w:ilvl w:val="0"/>
          <w:numId w:val="7"/>
        </w:numPr>
        <w:tabs>
          <w:tab w:val="left" w:pos="720" w:leader="none"/>
        </w:tabs>
        <w:rPr>
          <w:sz w:val="22"/>
        </w:rPr>
      </w:pPr>
      <w:r>
        <w:rPr>
          <w:sz w:val="22"/>
        </w:rPr>
        <w:t xml:space="preserve"> </w:t>
      </w:r>
      <w:r>
        <w:rPr>
          <w:i/>
          <w:iCs/>
          <w:sz w:val="22"/>
        </w:rPr>
        <w:t xml:space="preserve">ISDA Definitions.  </w:t>
      </w:r>
      <w:r>
        <w:rPr>
          <w:sz w:val="22"/>
        </w:rPr>
        <w:t>The definitions and provisions contained in the 2000 ISDA Definitions as in effect on the date hereof (as published by the International Swaps and Derivatives Association, Inc.) (the “2000 Definitions”) are incorporated into this Confirmation.  The definitions and provisions contained in the 1993 ISDA Commodity Derivative Definitions as in effect on the date hereof (as published by the International Swaps and Derivatives Association, Inc.) (the “Commodity Definitions”)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p>
    <w:p>
      <w:pPr>
        <w:pStyle w:val="BodyText"/>
        <w:tabs>
          <w:tab w:val="left" w:pos="720" w:leader="none"/>
        </w:tabs>
        <w:ind w:start="1440" w:end="0"/>
        <w:rPr>
          <w:sz w:val="22"/>
        </w:rPr>
      </w:pPr>
      <w:r>
        <w:rPr>
          <w:sz w:val="22"/>
        </w:rPr>
      </w:r>
    </w:p>
    <w:p>
      <w:pPr>
        <w:pStyle w:val="BodyText"/>
        <w:tabs>
          <w:tab w:val="left" w:pos="720" w:leader="none"/>
        </w:tabs>
        <w:ind w:start="2160" w:end="720"/>
        <w:rPr>
          <w:sz w:val="22"/>
        </w:rPr>
      </w:pPr>
      <w:r>
        <w:rPr>
          <w:sz w:val="22"/>
        </w:rPr>
      </w:r>
    </w:p>
    <w:p>
      <w:pPr>
        <w:pStyle w:val="BodyText"/>
        <w:tabs>
          <w:tab w:val="left" w:pos="720" w:leader="none"/>
        </w:tabs>
        <w:ind w:start="720" w:end="0"/>
        <w:rPr/>
      </w:pPr>
      <w:r>
        <w:rPr>
          <w:sz w:val="22"/>
        </w:rPr>
        <w:t xml:space="preserve">(d) </w:t>
      </w:r>
      <w:r>
        <w:rPr>
          <w:i/>
          <w:iCs/>
          <w:sz w:val="22"/>
        </w:rPr>
        <w:t>Additional Definition</w:t>
      </w:r>
      <w:r>
        <w:rPr>
          <w:sz w:val="22"/>
        </w:rPr>
        <w:t>.  For the purpose of this Transaction,  “Local Business Day” shall mean a Business Day in Houston, Texas and New York, New York.</w:t>
      </w:r>
    </w:p>
    <w:p>
      <w:pPr>
        <w:pStyle w:val="Justified"/>
        <w:spacing w:before="0" w:after="0"/>
        <w:rPr>
          <w:rFonts w:ascii="Times New Roman" w:hAnsi="Times New Roman" w:cs="Times New Roman"/>
          <w:sz w:val="22"/>
          <w:szCs w:val="17"/>
        </w:rPr>
      </w:pPr>
      <w:r>
        <w:rPr>
          <w:rFonts w:cs="Times New Roman" w:ascii="Times New Roman" w:hAnsi="Times New Roman"/>
          <w:sz w:val="22"/>
          <w:szCs w:val="17"/>
        </w:rPr>
      </w:r>
    </w:p>
    <w:p>
      <w:pPr>
        <w:pStyle w:val="Normal"/>
        <w:ind w:start="720" w:end="0"/>
        <w:jc w:val="both"/>
        <w:rPr>
          <w:rFonts w:ascii="Times New Roman" w:hAnsi="Times New Roman" w:cs="Times New Roman"/>
          <w:sz w:val="22"/>
          <w:szCs w:val="17"/>
        </w:rPr>
      </w:pPr>
      <w:r>
        <w:rPr>
          <w:rFonts w:cs="Times New Roman"/>
          <w:sz w:val="22"/>
          <w:szCs w:val="17"/>
        </w:rPr>
      </w:r>
    </w:p>
    <w:p>
      <w:pPr>
        <w:pStyle w:val="Normal"/>
        <w:rPr>
          <w:sz w:val="22"/>
          <w:szCs w:val="17"/>
        </w:rPr>
      </w:pPr>
      <w:r>
        <w:rPr>
          <w:sz w:val="22"/>
          <w:szCs w:val="17"/>
        </w:rPr>
        <w:t>12.</w:t>
        <w:tab/>
      </w:r>
      <w:r>
        <w:rPr>
          <w:b/>
          <w:i/>
          <w:iCs/>
          <w:sz w:val="22"/>
          <w:szCs w:val="17"/>
        </w:rPr>
        <w:t>Offices</w:t>
      </w:r>
      <w:r>
        <w:rPr>
          <w:b/>
          <w:sz w:val="22"/>
          <w:szCs w:val="17"/>
        </w:rPr>
        <w:t>.</w:t>
      </w:r>
    </w:p>
    <w:p>
      <w:pPr>
        <w:pStyle w:val="Normal"/>
        <w:keepNext w:val="true"/>
        <w:rPr>
          <w:sz w:val="22"/>
          <w:szCs w:val="17"/>
        </w:rPr>
      </w:pPr>
      <w:r>
        <w:rPr>
          <w:sz w:val="22"/>
          <w:szCs w:val="17"/>
        </w:rPr>
      </w:r>
    </w:p>
    <w:p>
      <w:pPr>
        <w:pStyle w:val="Normal"/>
        <w:keepNext w:val="true"/>
        <w:ind w:start="720" w:end="0"/>
        <w:jc w:val="both"/>
        <w:rPr>
          <w:sz w:val="22"/>
          <w:szCs w:val="17"/>
        </w:rPr>
      </w:pPr>
      <w:r>
        <w:rPr>
          <w:sz w:val="22"/>
          <w:szCs w:val="17"/>
        </w:rPr>
        <w:t>(a)</w:t>
        <w:tab/>
        <w:t>The office of Party A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szCs w:val="17"/>
        </w:rPr>
      </w:pPr>
      <w:r>
        <w:rPr>
          <w:sz w:val="22"/>
          <w:szCs w:val="17"/>
        </w:rPr>
      </w:r>
    </w:p>
    <w:p>
      <w:pPr>
        <w:pStyle w:val="Normal"/>
        <w:ind w:start="720" w:end="0"/>
        <w:jc w:val="both"/>
        <w:rPr>
          <w:sz w:val="22"/>
          <w:szCs w:val="17"/>
        </w:rPr>
      </w:pPr>
      <w:r>
        <w:rPr>
          <w:sz w:val="22"/>
          <w:szCs w:val="17"/>
        </w:rPr>
        <w:t>(b)</w:t>
        <w:tab/>
        <w:t>The office of Party B is and copies of any notices should be delivered to: _____________________________________________________________________________________________Attention:_________________________________________, Facsimile No. _______________________.</w:t>
      </w:r>
    </w:p>
    <w:p>
      <w:pPr>
        <w:pStyle w:val="Normal"/>
        <w:keepNext w:val="true"/>
        <w:jc w:val="both"/>
        <w:rPr>
          <w:sz w:val="22"/>
          <w:szCs w:val="17"/>
        </w:rPr>
      </w:pPr>
      <w:r>
        <w:rPr>
          <w:sz w:val="22"/>
          <w:szCs w:val="17"/>
        </w:rPr>
      </w:r>
    </w:p>
    <w:p>
      <w:pPr>
        <w:pStyle w:val="Normal"/>
        <w:jc w:val="both"/>
        <w:rPr>
          <w:sz w:val="22"/>
          <w:szCs w:val="17"/>
        </w:rPr>
      </w:pPr>
      <w:r>
        <w:rPr>
          <w:sz w:val="22"/>
          <w:szCs w:val="17"/>
        </w:rPr>
      </w:r>
    </w:p>
    <w:p>
      <w:pPr>
        <w:pStyle w:val="Normal"/>
        <w:jc w:val="both"/>
        <w:rPr>
          <w:sz w:val="22"/>
        </w:rPr>
      </w:pPr>
      <w:r>
        <w:rPr>
          <w:sz w:val="22"/>
        </w:rPr>
        <w:t>If you have questions regarding this confirmation, please contact Michael Garberding.  Please confirm that the foregoing correctly sets forth the terms of our agreement by executing a copy of this Confirmation and returning it to us by facsimile to facsimile (713) 646-3602.</w:t>
      </w:r>
    </w:p>
    <w:p>
      <w:pPr>
        <w:pStyle w:val="Normal"/>
        <w:rPr>
          <w:sz w:val="22"/>
          <w:szCs w:val="17"/>
        </w:rPr>
      </w:pPr>
      <w:r>
        <w:rPr>
          <w:sz w:val="22"/>
          <w:szCs w:val="17"/>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Confirmed as of the date first above written:</w:t>
      </w:r>
    </w:p>
    <w:p>
      <w:pPr>
        <w:pStyle w:val="Normal"/>
        <w:keepNext w:val="true"/>
        <w:rPr>
          <w:sz w:val="22"/>
          <w:szCs w:val="17"/>
        </w:rPr>
      </w:pPr>
      <w:r>
        <w:rPr>
          <w:sz w:val="22"/>
          <w:szCs w:val="17"/>
        </w:rPr>
      </w:r>
    </w:p>
    <w:p>
      <w:pPr>
        <w:pStyle w:val="Normal"/>
        <w:keepNext w:val="true"/>
        <w:rPr>
          <w:b/>
          <w:sz w:val="22"/>
          <w:szCs w:val="17"/>
        </w:rPr>
      </w:pPr>
      <w:r>
        <w:rPr>
          <w:b/>
          <w:sz w:val="22"/>
          <w:szCs w:val="17"/>
        </w:rPr>
        <w:t>ENRON NORTH AMERICA CORP.</w:t>
      </w:r>
    </w:p>
    <w:p>
      <w:pPr>
        <w:pStyle w:val="Normal"/>
        <w:keepNext w:val="true"/>
        <w:rPr>
          <w:b/>
          <w:sz w:val="22"/>
          <w:szCs w:val="17"/>
        </w:rPr>
      </w:pPr>
      <w:r>
        <w:rPr>
          <w:b/>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t>Confirmed as of the Trade Date:</w:t>
      </w:r>
    </w:p>
    <w:p>
      <w:pPr>
        <w:pStyle w:val="Normal"/>
        <w:keepNext w:val="true"/>
        <w:rPr>
          <w:sz w:val="22"/>
          <w:szCs w:val="17"/>
        </w:rPr>
      </w:pPr>
      <w:r>
        <w:rPr>
          <w:sz w:val="22"/>
          <w:szCs w:val="17"/>
        </w:rPr>
      </w:r>
    </w:p>
    <w:p>
      <w:pPr>
        <w:pStyle w:val="Heading1"/>
        <w:spacing w:before="0" w:after="0"/>
        <w:ind w:hanging="0" w:start="0"/>
        <w:rPr>
          <w:szCs w:val="17"/>
        </w:rPr>
      </w:pPr>
      <w:r>
        <w:rPr>
          <w:szCs w:val="17"/>
        </w:rPr>
        <w:t>MAHONIA LIMITED</w:t>
      </w:r>
    </w:p>
    <w:p>
      <w:pPr>
        <w:pStyle w:val="Normal"/>
        <w:keepNext w:val="true"/>
        <w:rPr>
          <w:sz w:val="22"/>
          <w:szCs w:val="17"/>
        </w:rPr>
      </w:pPr>
      <w:r>
        <w:rPr>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r>
        <w:br w:type="page"/>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ANNEX A</w:t>
      </w:r>
    </w:p>
    <w:p>
      <w:pPr>
        <w:pStyle w:val="Normal"/>
        <w:keepNext w:val="true"/>
        <w:keepLines/>
        <w:spacing w:lineRule="exact" w:line="240"/>
        <w:jc w:val="center"/>
        <w:rPr>
          <w:b/>
          <w:sz w:val="22"/>
          <w:szCs w:val="17"/>
        </w:rPr>
      </w:pPr>
      <w:r>
        <w:rPr>
          <w:b/>
          <w:sz w:val="22"/>
          <w:szCs w:val="17"/>
        </w:rPr>
      </w:r>
    </w:p>
    <w:p>
      <w:pPr>
        <w:pStyle w:val="Normal"/>
        <w:keepNext w:val="true"/>
        <w:keepLines/>
        <w:spacing w:lineRule="exact" w:line="240"/>
        <w:jc w:val="center"/>
        <w:rPr>
          <w:b/>
          <w:sz w:val="22"/>
          <w:szCs w:val="17"/>
        </w:rPr>
      </w:pPr>
      <w:r>
        <w:rPr>
          <w:b/>
          <w:sz w:val="22"/>
          <w:szCs w:val="17"/>
        </w:rPr>
        <w:t>U.S. WITHHOLDING TAX</w:t>
      </w:r>
    </w:p>
    <w:p>
      <w:pPr>
        <w:pStyle w:val="Normal"/>
        <w:keepNext w:val="true"/>
        <w:keepLines/>
        <w:spacing w:lineRule="exact" w:line="240"/>
        <w:jc w:val="center"/>
        <w:rPr>
          <w:b/>
          <w:sz w:val="22"/>
          <w:szCs w:val="17"/>
        </w:rPr>
      </w:pPr>
      <w:r>
        <w:rPr>
          <w:b/>
          <w:sz w:val="22"/>
          <w:szCs w:val="17"/>
        </w:rPr>
      </w:r>
    </w:p>
    <w:p>
      <w:pPr>
        <w:pStyle w:val="Normal"/>
        <w:spacing w:lineRule="exact" w:line="240"/>
        <w:jc w:val="center"/>
        <w:rPr>
          <w:b/>
          <w:sz w:val="22"/>
          <w:szCs w:val="17"/>
        </w:rPr>
      </w:pPr>
      <w:r>
        <w:rPr>
          <w:b/>
          <w:sz w:val="22"/>
          <w:szCs w:val="17"/>
        </w:rPr>
        <w:t>Party A:  Enron North America Corp.</w:t>
      </w:r>
    </w:p>
    <w:p>
      <w:pPr>
        <w:pStyle w:val="Normal"/>
        <w:spacing w:lineRule="exact" w:line="240"/>
        <w:jc w:val="center"/>
        <w:rPr>
          <w:b/>
          <w:sz w:val="22"/>
          <w:szCs w:val="17"/>
        </w:rPr>
      </w:pPr>
      <w:r>
        <w:rPr>
          <w:b/>
          <w:sz w:val="22"/>
          <w:szCs w:val="17"/>
        </w:rPr>
        <w:t>Party B:  Mahonia Limited</w:t>
      </w:r>
    </w:p>
    <w:p>
      <w:pPr>
        <w:pStyle w:val="Normal"/>
        <w:spacing w:lineRule="exact" w:line="240"/>
        <w:jc w:val="both"/>
        <w:rPr>
          <w:b/>
          <w:sz w:val="22"/>
          <w:szCs w:val="17"/>
        </w:rPr>
      </w:pPr>
      <w:r>
        <w:rPr>
          <w:b/>
          <w:sz w:val="22"/>
          <w:szCs w:val="17"/>
        </w:rPr>
        <w:tab/>
        <w:tab/>
        <w:tab/>
        <w:tab/>
        <w:tab/>
        <w:tab/>
        <w:tab/>
      </w:r>
    </w:p>
    <w:p>
      <w:pPr>
        <w:pStyle w:val="Normal"/>
        <w:spacing w:lineRule="exact" w:line="240"/>
        <w:jc w:val="both"/>
        <w:rPr>
          <w:b/>
          <w:sz w:val="22"/>
          <w:szCs w:val="17"/>
        </w:rPr>
      </w:pPr>
      <w:r>
        <w:rPr>
          <w:b/>
          <w:sz w:val="22"/>
          <w:szCs w:val="17"/>
        </w:rPr>
      </w:r>
    </w:p>
    <w:p>
      <w:pPr>
        <w:pStyle w:val="Normal"/>
        <w:spacing w:lineRule="exact" w:line="240"/>
        <w:jc w:val="both"/>
        <w:rPr>
          <w:b/>
          <w:sz w:val="22"/>
          <w:szCs w:val="17"/>
        </w:rPr>
      </w:pPr>
      <w:r>
        <w:rPr>
          <w:b/>
          <w:sz w:val="22"/>
          <w:szCs w:val="17"/>
        </w:rPr>
        <w:t>[Tax Group to determine correct form]</w:t>
      </w:r>
      <w:r>
        <w:br w:type="page"/>
      </w:r>
    </w:p>
    <w:p>
      <w:pPr>
        <w:pStyle w:val="Normal"/>
        <w:jc w:val="center"/>
        <w:rPr>
          <w:b/>
          <w:bCs/>
          <w:sz w:val="22"/>
        </w:rPr>
      </w:pPr>
      <w:r>
        <w:rPr>
          <w:b/>
          <w:bCs/>
          <w:sz w:val="22"/>
        </w:rPr>
        <w:t>Attachment I</w:t>
      </w:r>
    </w:p>
    <w:p>
      <w:pPr>
        <w:pStyle w:val="Normal"/>
        <w:jc w:val="center"/>
        <w:rPr>
          <w:b/>
          <w:bCs/>
          <w:sz w:val="22"/>
        </w:rPr>
      </w:pPr>
      <w:r>
        <w:rPr>
          <w:b/>
          <w:bCs/>
          <w:sz w:val="22"/>
        </w:rPr>
        <w:t>Contract No.____________</w:t>
      </w:r>
    </w:p>
    <w:p>
      <w:pPr>
        <w:pStyle w:val="Normal"/>
        <w:jc w:val="center"/>
        <w:rPr>
          <w:b/>
          <w:bCs/>
          <w:sz w:val="22"/>
          <w:u w:val="single"/>
        </w:rPr>
      </w:pPr>
      <w:r>
        <w:rPr>
          <w:b/>
          <w:bCs/>
          <w:sz w:val="22"/>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Heading3"/>
        <w:ind w:hanging="0" w:start="0"/>
        <w:rPr>
          <w:bCs/>
          <w:color w:val="000000"/>
        </w:rPr>
      </w:pPr>
      <w:r>
        <w:rPr>
          <w:bCs/>
          <w:color w:val="000000"/>
          <w:u w:val="single"/>
        </w:rPr>
        <w:t>Calculation Period</w:t>
      </w:r>
      <w:r>
        <w:rPr>
          <w:bCs/>
          <w:color w:val="000000"/>
        </w:rPr>
        <w:tab/>
        <w:tab/>
        <w:tab/>
        <w:tab/>
        <w:tab/>
      </w:r>
      <w:r>
        <w:rPr>
          <w:bCs/>
          <w:color w:val="000000"/>
          <w:u w:val="single"/>
        </w:rPr>
        <w:t>Pricing Date</w:t>
      </w:r>
      <w:r>
        <w:rPr>
          <w:bCs/>
          <w:color w:val="000000"/>
        </w:rPr>
        <w:tab/>
        <w:tab/>
      </w:r>
      <w:r>
        <w:rPr>
          <w:bCs/>
          <w:color w:val="000000"/>
          <w:u w:val="single"/>
        </w:rPr>
        <w:t>Notional Quantity</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rPr>
        <w:t xml:space="preserve">This Guaranty Agreement (the "Guaranty"), dated effective as of September __, 2001, is made and entered into by </w:t>
      </w:r>
      <w:r>
        <w:rPr>
          <w:caps/>
          <w:sz w:val="22"/>
        </w:rPr>
        <w:t>Enron Corp.</w:t>
      </w:r>
      <w:r>
        <w:rPr>
          <w:sz w:val="22"/>
        </w:rPr>
        <w:t>, an Oregon corporation ("Guarantor") in favor of Mahonia Limited.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Mahonia Limited, a ___________ ("Counterparty") and ENRON NORTH AMERICA CORP. (the “Company"), a wholly-owned direct subsidiary of Guarantor, are contemplating entering into a Transaction (as defined in the Contract defined below) pursuant to a Swap Transaction Confirmation dated September __, 2001 where the Company is the floating amount payer and executed by Counterparty and Company (the “Swap Transaction Confirmation”) (such Swap Transaction Confirmation as the same may from time to time be modified, amended and supplemented shall be referred to herein as the "Contract"); and Guarantor will directly or indirectly benefit from the transactions to be entered into between the Company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As used in this Guaranty, the following terms shall have the following meanings (such terms to be equally applicable to both the singular and the plural forms of the terms defined):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pacing w:val="-3"/>
          <w:sz w:val="22"/>
        </w:rPr>
        <w:t>"</w:t>
      </w:r>
      <w:r>
        <w:rPr>
          <w:spacing w:val="-3"/>
          <w:sz w:val="22"/>
          <w:u w:val="single"/>
        </w:rPr>
        <w:t>Debt</w:t>
      </w:r>
      <w:r>
        <w:rPr>
          <w:spacing w:val="-3"/>
          <w:sz w:val="22"/>
        </w:rPr>
        <w:t xml:space="preserve">"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w:t>
      </w:r>
      <w:r>
        <w:rPr>
          <w:spacing w:val="-3"/>
          <w:sz w:val="22"/>
          <w:u w:val="single"/>
        </w:rPr>
        <w:t>provided</w:t>
      </w:r>
      <w:r>
        <w:rPr>
          <w:spacing w:val="-3"/>
          <w:sz w:val="22"/>
        </w:rPr>
        <w:t xml:space="preserve">, that clauses (i) and (ii) include, in the case of obligations of Guarantor or any Subsidiary, only such obligations as are or should be shown as debt or capital lease liabilities on a Consolidated balance sheet in accordance with GAAP; </w:t>
      </w:r>
      <w:r>
        <w:rPr>
          <w:spacing w:val="-3"/>
          <w:sz w:val="22"/>
          <w:u w:val="single"/>
        </w:rPr>
        <w:t>provided</w:t>
      </w:r>
      <w:r>
        <w:rPr>
          <w:spacing w:val="-3"/>
          <w:sz w:val="22"/>
        </w:rPr>
        <w:t xml:space="preserve">, </w:t>
      </w:r>
      <w:r>
        <w:rPr>
          <w:spacing w:val="-3"/>
          <w:sz w:val="22"/>
          <w:u w:val="single"/>
        </w:rPr>
        <w:t>further</w:t>
      </w:r>
      <w:r>
        <w:rPr>
          <w:spacing w:val="-3"/>
          <w:sz w:val="22"/>
        </w:rPr>
        <w:t xml:space="preserve">, that the liability of any Person as a general partner of a partnership for Debt of such partnership, if such partnership is not a Subsidiary of such Person, shall not constitute Debt.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spacing w:lineRule="atLeast" w:line="240"/>
        <w:ind w:firstLine="720" w:end="0"/>
        <w:jc w:val="both"/>
        <w:rPr>
          <w:spacing w:val="-3"/>
          <w:sz w:val="22"/>
        </w:rPr>
      </w:pPr>
      <w:r>
        <w:rPr>
          <w:sz w:val="22"/>
        </w:rPr>
        <w:t>“</w:t>
      </w:r>
      <w:r>
        <w:rPr>
          <w:sz w:val="22"/>
          <w:u w:val="single"/>
        </w:rPr>
        <w:t>Person</w:t>
      </w:r>
      <w:r>
        <w:rPr>
          <w:sz w:val="22"/>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pPr>
      <w:r>
        <w:rPr>
          <w:spacing w:val="-3"/>
          <w:sz w:val="22"/>
        </w:rPr>
        <w:tab/>
        <w:t>"</w:t>
      </w:r>
      <w:r>
        <w:rPr>
          <w:spacing w:val="-3"/>
          <w:sz w:val="22"/>
          <w:u w:val="single"/>
        </w:rPr>
        <w:t>Principal Subsidiary</w:t>
      </w:r>
      <w:r>
        <w:rPr>
          <w:spacing w:val="-3"/>
          <w:sz w:val="22"/>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w:t>
      </w:r>
      <w:r>
        <w:rPr>
          <w:spacing w:val="-3"/>
          <w:sz w:val="22"/>
          <w:u w:val="single"/>
        </w:rPr>
        <w:t>provided that</w:t>
      </w:r>
      <w:r>
        <w:rPr>
          <w:spacing w:val="-3"/>
          <w:sz w:val="22"/>
        </w:rPr>
        <w:t xml:space="preserve">,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 ,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spacing w:lineRule="atLeast" w:line="240"/>
        <w:ind w:firstLine="720" w:end="0"/>
        <w:jc w:val="both"/>
        <w:rPr/>
      </w:pPr>
      <w:r>
        <w:rPr>
          <w:sz w:val="22"/>
        </w:rPr>
        <w:t>“</w:t>
      </w:r>
      <w:r>
        <w:rPr>
          <w:sz w:val="22"/>
          <w:u w:val="single"/>
        </w:rPr>
        <w:t>Subsidiary</w:t>
      </w:r>
      <w:r>
        <w:rPr>
          <w:sz w:val="22"/>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r>
        <w:rPr>
          <w:sz w:val="22"/>
          <w:u w:val="single"/>
        </w:rPr>
        <w:t>provided</w:t>
      </w:r>
      <w:r>
        <w:rPr>
          <w:sz w:val="22"/>
        </w:rPr>
        <w:t xml:space="preserve">, </w:t>
      </w:r>
      <w:r>
        <w:rPr>
          <w:sz w:val="22"/>
          <w:u w:val="single"/>
        </w:rPr>
        <w:t>however</w:t>
      </w:r>
      <w:r>
        <w:rPr>
          <w:sz w:val="22"/>
        </w:rPr>
        <w:t>, that no such corporation, partnership, joint venture or other entity shall (a)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spacing w:lineRule="atLeast" w:line="240"/>
        <w:ind w:firstLine="720" w:end="0"/>
        <w:jc w:val="both"/>
        <w:rPr>
          <w:spacing w:val="-3"/>
          <w:sz w:val="22"/>
        </w:rPr>
      </w:pPr>
      <w:r>
        <w:rPr>
          <w:spacing w:val="-3"/>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exact" w:line="240" w:before="240" w:after="0"/>
        <w:ind w:firstLine="720" w:end="0"/>
        <w:jc w:val="both"/>
        <w:rPr/>
      </w:pPr>
      <w:r>
        <w:rPr>
          <w:sz w:val="22"/>
        </w:rPr>
        <w:t>1.</w:t>
        <w:tab/>
      </w:r>
      <w:r>
        <w:rPr>
          <w:sz w:val="22"/>
          <w:u w:val="single"/>
        </w:rPr>
        <w:t>GUARANTY</w:t>
      </w:r>
      <w:r>
        <w:rPr>
          <w:sz w:val="22"/>
        </w:rPr>
        <w:t>.  Subject to the provisions hereof, Guarantor hereby irrevocably and unconditionally guarantees as primary obligor and not as surety the timely payment when due 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Counterparty in enforcing Counterparty’s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2"/>
        </w:rPr>
      </w:pPr>
      <w:r>
        <w:rPr>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p>
    <w:p>
      <w:pPr>
        <w:pStyle w:val="Normal"/>
        <w:spacing w:lineRule="exact" w:line="240" w:before="240" w:after="0"/>
        <w:ind w:firstLine="720" w:end="0"/>
        <w:jc w:val="both"/>
        <w:rPr>
          <w:sz w:val="22"/>
        </w:rPr>
      </w:pPr>
      <w:r>
        <w:rPr>
          <w:sz w:val="22"/>
        </w:rPr>
        <w:t>(b)      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2.</w:t>
        <w:tab/>
      </w:r>
      <w:r>
        <w:rPr>
          <w:sz w:val="22"/>
          <w:u w:val="single"/>
        </w:rPr>
        <w:t>DEMANDS AND NOTICE</w:t>
      </w:r>
      <w:r>
        <w:rPr>
          <w:sz w:val="22"/>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3.</w:t>
        <w:tab/>
      </w:r>
      <w:r>
        <w:rPr>
          <w:sz w:val="22"/>
          <w:u w:val="single"/>
        </w:rPr>
        <w:t>REPRESENTATIONS AND WARRANTIES</w:t>
      </w:r>
      <w:r>
        <w:rPr>
          <w:sz w:val="22"/>
        </w:rPr>
        <w:t>.  Guarantor represents and warrants that: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4.</w:t>
        <w:tab/>
      </w:r>
      <w:r>
        <w:rPr>
          <w:sz w:val="22"/>
          <w:u w:val="single"/>
        </w:rPr>
        <w:t>SETOFFS AND COUNTERCLAIMS</w:t>
      </w:r>
      <w:r>
        <w:rPr>
          <w:sz w:val="22"/>
        </w:rPr>
        <w:t xml:space="preserve">.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w:t>
        <w:tab/>
        <w:t>The Guarantor guarantees that the Obligations will be paid strictly in accordance with the terms of the Contract without setoff or counterclaim relating to claims of the Guarantor against Counterparty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Counterparty)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Counterparty, without demand, to be credited and applied to any such amount payable by the Company.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w:t>
        <w:tab/>
        <w:t>If the Guarantor fails to pay any of the Guarantor’s obligations hereunder when the same shall become due and payable, Counterparty is hereby authorized at any time and from time to time, to the fullest extent permitted by law, to set off and apply any and all deposits (general or special, time or demand, provisional or final) at any time held and other indebtedness at any time owing by Counterparty to or for the Guarantor’s credit or account against any and all of the Obligations, whether or not Counterparty shall have made any demand under this Guaranty.  Counterparty agrees to promptly notify the Guarantor after any such set-off and application, provided that the failure to give notice shall not affect the validity of such set-off and application.  Counterparty’s rights under this paragraph are in addition to other rights and remedies (including, without limitation, other rights of set-off), which Counterparty may have.</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pPr>
      <w:r>
        <w:rPr>
          <w:sz w:val="22"/>
        </w:rPr>
        <w:t>5.</w:t>
        <w:tab/>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6.</w:t>
        <w:tab/>
      </w:r>
      <w:r>
        <w:rPr>
          <w:sz w:val="22"/>
          <w:u w:val="single"/>
        </w:rPr>
        <w:t>ASSIGNMENT</w:t>
      </w:r>
      <w:r>
        <w:rPr>
          <w:sz w:val="22"/>
        </w:rPr>
        <w:t>.</w:t>
        <w:tab/>
        <w:t>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Contract without the consent of the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7.</w:t>
        <w:tab/>
      </w:r>
      <w:r>
        <w:rPr>
          <w:sz w:val="22"/>
          <w:u w:val="single"/>
        </w:rPr>
        <w:t>COVENANTS</w:t>
      </w:r>
      <w:r>
        <w:rPr>
          <w:sz w:val="22"/>
        </w:rPr>
        <w:t>.</w:t>
        <w:tab/>
        <w:t>The Guarantor hereby covenants (as is consistent with the Guarantor’s 364-Day Revolving Credit Agreement dated May 14, 2001 with Citibank, N.A. and The Chase Manhattan Bank, as co-administrative agents) and agrees that so long as any Obligations remain outstanding, the Guarantor will not, unless the Counterparty shall otherwise consent in writing:</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ab/>
        <w:t>(a)</w:t>
        <w:tab/>
      </w:r>
      <w:r>
        <w:rPr>
          <w:i/>
          <w:sz w:val="22"/>
        </w:rPr>
        <w:t>Senior Debt Capitalization</w:t>
      </w:r>
      <w:r>
        <w:rPr>
          <w:sz w:val="22"/>
        </w:rPr>
        <w:t>.</w:t>
        <w:tab/>
        <w:t>Have a ratio of (i) Total Senior Debt to (ii) Total Capitalization greater than 65%.</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EVENTS OF DEFAULT</w:t>
      </w:r>
      <w:r>
        <w:rPr>
          <w:sz w:val="22"/>
        </w:rPr>
        <w:t>.</w:t>
        <w:tab/>
      </w:r>
    </w:p>
    <w:p>
      <w:pPr>
        <w:pStyle w:val="Normal"/>
        <w:spacing w:lineRule="atLeast" w:line="240"/>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t>(a)</w:t>
        <w:tab/>
        <w:t xml:space="preserve">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w:t>
      </w:r>
      <w:r>
        <w:rPr>
          <w:sz w:val="22"/>
          <w:szCs w:val="22"/>
        </w:rPr>
        <w:t>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w:t>
      </w:r>
      <w:r>
        <w:rPr>
          <w:sz w:val="22"/>
        </w:rPr>
        <w:t xml:space="preserve"> or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w:t>
        <w:tab/>
        <w: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(d)</w:t>
        <w:tab/>
        <w:t>The Guarantor shall fail to comply with any of the covenants set forth in Section 7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The Guarantor acknowledges that this Guaranty constitutes a Credit Support Document of the Company, as described in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9.</w:t>
        <w:tab/>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hereby waives, </w:t>
      </w:r>
      <w:r>
        <w:rPr>
          <w:sz w:val="22"/>
          <w:u w:val="single"/>
        </w:rPr>
        <w:t>except as to applicable statutes of limitation with respect to the Guaranty</w:t>
      </w:r>
      <w:r>
        <w:rPr>
          <w:sz w:val="22"/>
        </w:rPr>
        <w:t>, (i) promptness, diligence, presentment, demand for payment, protest, order and all notices (whether of acceptance of this Guaranty by Counterparty, entering into any Transaction, non-payment by the Company, dishonor, protest or otherwise) and (ii) any requirement that Counterparty exhaust any right or take any action against the Company or any other person or entity or against any collateral security before proceeding to exercise any right or remedy against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10.</w:t>
        <w:tab/>
      </w:r>
      <w:r>
        <w:rPr>
          <w:sz w:val="22"/>
          <w:u w:val="single"/>
        </w:rPr>
        <w:t>EXPENSES</w:t>
      </w:r>
      <w:r>
        <w:rPr>
          <w:sz w:val="22"/>
        </w:rPr>
        <w:t>.</w:t>
        <w:tab/>
        <w:t>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11.</w:t>
        <w:tab/>
      </w:r>
      <w:r>
        <w:rPr>
          <w:sz w:val="22"/>
          <w:u w:val="single"/>
        </w:rPr>
        <w:t>SUBROGATION</w:t>
      </w:r>
      <w:r>
        <w:rPr>
          <w:sz w:val="22"/>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12.</w:t>
        <w:tab/>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728"/>
        <w:gridCol w:w="2970"/>
        <w:gridCol w:w="1440"/>
        <w:gridCol w:w="3330"/>
      </w:tblGrid>
      <w:tr>
        <w:trPr/>
        <w:tc>
          <w:tcPr>
            <w:tcW w:w="1728" w:type="dxa"/>
            <w:tcBorders/>
          </w:tcPr>
          <w:p>
            <w:pPr>
              <w:pStyle w:val="Normal"/>
              <w:spacing w:lineRule="atLeast" w:line="240"/>
              <w:jc w:val="both"/>
              <w:rPr>
                <w:sz w:val="21"/>
              </w:rPr>
            </w:pPr>
            <w:r>
              <w:rPr>
                <w:sz w:val="21"/>
              </w:rPr>
              <w:t>To Counterparty:</w:t>
            </w:r>
          </w:p>
        </w:tc>
        <w:tc>
          <w:tcPr>
            <w:tcW w:w="2970" w:type="dxa"/>
            <w:tcBorders/>
          </w:tcPr>
          <w:p>
            <w:pPr>
              <w:pStyle w:val="Normal"/>
              <w:tabs>
                <w:tab w:val="clear" w:pos="720"/>
                <w:tab w:val="right" w:pos="2808" w:leader="none"/>
              </w:tabs>
              <w:spacing w:lineRule="atLeast" w:line="240"/>
              <w:rPr>
                <w:sz w:val="21"/>
              </w:rPr>
            </w:pPr>
            <w:r>
              <w:rPr>
                <w:sz w:val="21"/>
              </w:rPr>
              <w:t>Mahonia Limited</w:t>
            </w:r>
          </w:p>
        </w:tc>
        <w:tc>
          <w:tcPr>
            <w:tcW w:w="1440" w:type="dxa"/>
            <w:tcBorders/>
          </w:tcPr>
          <w:p>
            <w:pPr>
              <w:pStyle w:val="Normal"/>
              <w:spacing w:lineRule="atLeast" w:line="240"/>
              <w:jc w:val="both"/>
              <w:rPr>
                <w:sz w:val="21"/>
              </w:rPr>
            </w:pPr>
            <w:r>
              <w:rPr>
                <w:sz w:val="21"/>
              </w:rPr>
              <w:t>To Guarantor:</w:t>
            </w:r>
          </w:p>
        </w:tc>
        <w:tc>
          <w:tcPr>
            <w:tcW w:w="3330" w:type="dxa"/>
            <w:tcBorders/>
          </w:tcPr>
          <w:p>
            <w:pPr>
              <w:pStyle w:val="Normal"/>
              <w:tabs>
                <w:tab w:val="clear" w:pos="720"/>
                <w:tab w:val="left" w:pos="450" w:leader="none"/>
              </w:tabs>
              <w:spacing w:lineRule="atLeast" w:line="240"/>
              <w:jc w:val="both"/>
              <w:rPr>
                <w:sz w:val="21"/>
              </w:rPr>
            </w:pPr>
            <w:r>
              <w:rPr>
                <w:sz w:val="21"/>
              </w:rPr>
              <w:t>Enron Corp.</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r>
              <w:rPr>
                <w:sz w:val="21"/>
              </w:rPr>
              <w:t>22 Grenville Street</w:t>
            </w:r>
          </w:p>
          <w:p>
            <w:pPr>
              <w:pStyle w:val="Normal"/>
              <w:tabs>
                <w:tab w:val="clear" w:pos="720"/>
                <w:tab w:val="right" w:pos="3132" w:leader="none"/>
              </w:tabs>
              <w:spacing w:lineRule="atLeast" w:line="240"/>
              <w:jc w:val="both"/>
              <w:rPr>
                <w:sz w:val="21"/>
              </w:rPr>
            </w:pPr>
            <w:r>
              <w:rPr>
                <w:sz w:val="21"/>
              </w:rPr>
              <w:t>St Helier</w:t>
            </w:r>
          </w:p>
          <w:p>
            <w:pPr>
              <w:pStyle w:val="Normal"/>
              <w:tabs>
                <w:tab w:val="clear" w:pos="720"/>
                <w:tab w:val="right" w:pos="2808" w:leader="none"/>
              </w:tabs>
              <w:spacing w:lineRule="atLeast" w:line="240"/>
              <w:jc w:val="both"/>
              <w:rPr>
                <w:sz w:val="21"/>
              </w:rPr>
            </w:pPr>
            <w:r>
              <w:rPr>
                <w:sz w:val="21"/>
              </w:rPr>
              <w:t>Jersey, Channel Islands JE48PX</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1400 Smith Street</w:t>
            </w:r>
          </w:p>
          <w:p>
            <w:pPr>
              <w:pStyle w:val="Normal"/>
              <w:tabs>
                <w:tab w:val="clear" w:pos="720"/>
                <w:tab w:val="left" w:pos="450" w:leader="none"/>
              </w:tabs>
              <w:spacing w:lineRule="atLeast" w:line="240"/>
              <w:jc w:val="both"/>
              <w:rPr>
                <w:sz w:val="21"/>
              </w:rPr>
            </w:pPr>
            <w:r>
              <w:rPr>
                <w:sz w:val="21"/>
              </w:rPr>
              <w:t>Houston, Texas  77002</w:t>
            </w:r>
          </w:p>
          <w:p>
            <w:pPr>
              <w:pStyle w:val="Normal"/>
              <w:tabs>
                <w:tab w:val="clear" w:pos="720"/>
                <w:tab w:val="left" w:pos="450" w:leader="none"/>
              </w:tabs>
              <w:spacing w:lineRule="atLeast" w:line="240"/>
              <w:jc w:val="both"/>
              <w:rPr>
                <w:sz w:val="21"/>
              </w:rPr>
            </w:pPr>
            <w:r>
              <w:rPr>
                <w:sz w:val="21"/>
              </w:rPr>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Heading1"/>
              <w:snapToGrid w:val="false"/>
              <w:spacing w:before="240" w:after="240"/>
              <w:ind w:hanging="0" w:start="0"/>
              <w:rPr>
                <w:sz w:val="21"/>
              </w:rPr>
            </w:pPr>
            <w:r>
              <w:rPr>
                <w:sz w:val="21"/>
              </w:rPr>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napToGrid w:val="false"/>
              <w:spacing w:lineRule="atLeast" w:line="240"/>
              <w:jc w:val="both"/>
              <w:rPr>
                <w:sz w:val="21"/>
              </w:rPr>
            </w:pPr>
            <w:r>
              <w:rPr>
                <w:sz w:val="21"/>
              </w:rPr>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r>
              <w:rPr>
                <w:sz w:val="21"/>
              </w:rPr>
              <w:t>Attn: ____________________</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rPr>
                <w:sz w:val="21"/>
              </w:rPr>
            </w:pPr>
            <w:r>
              <w:rPr>
                <w:sz w:val="21"/>
              </w:rPr>
              <w:t>Attn.:</w:t>
              <w:tab/>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rPr>
                <w:sz w:val="21"/>
              </w:rPr>
            </w:pPr>
            <w:r>
              <w:rPr>
                <w:sz w:val="21"/>
              </w:rPr>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left" w:pos="720" w:leader="none"/>
              </w:tabs>
              <w:spacing w:lineRule="atLeast" w:line="240"/>
              <w:jc w:val="both"/>
              <w:rPr>
                <w:sz w:val="21"/>
              </w:rPr>
            </w:pPr>
            <w:r>
              <w:rPr>
                <w:sz w:val="21"/>
              </w:rPr>
              <w:tab/>
              <w:t>Treasurer</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r>
              <w:rPr>
                <w:sz w:val="21"/>
              </w:rPr>
              <w:t>Fax No:_____________________</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Fax No.:  (713) ________________</w:t>
            </w:r>
          </w:p>
        </w:tc>
      </w:tr>
    </w:tbl>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13.</w:t>
        <w:tab/>
      </w:r>
      <w:r>
        <w:rPr>
          <w:sz w:val="22"/>
          <w:u w:val="single"/>
        </w:rPr>
        <w:t>MISCELLANEOUS</w:t>
      </w:r>
      <w:r>
        <w:rPr>
          <w:sz w:val="22"/>
        </w:rPr>
        <w:t xml:space="preserve">.  </w:t>
      </w:r>
      <w:r>
        <w:rPr>
          <w:b/>
          <w:sz w:val="22"/>
        </w:rPr>
        <w:t>THIS GUARANTY SHALL IN ALL RESPECTS BE GOVERNED BY, AND CONSTRUED IN ACCORDANCE WITH, THE LAW OF THE STATE OF NEW YORK WITHOUT REGARD TO PRINCIPLES OF CONFLICTS OF LAWS.</w:t>
      </w:r>
      <w:r>
        <w:rPr>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September ___,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2"/>
              </w:rPr>
            </w:pPr>
            <w:r>
              <w:rPr>
                <w:b/>
                <w:sz w:val="22"/>
              </w:rPr>
              <w:t>ENRON CORP.</w:t>
            </w:r>
          </w:p>
          <w:p>
            <w:pPr>
              <w:pStyle w:val="Normal"/>
              <w:spacing w:lineRule="atLeast" w:line="240"/>
              <w:jc w:val="both"/>
              <w:rPr>
                <w:sz w:val="22"/>
              </w:rPr>
            </w:pPr>
            <w:r>
              <w:rPr>
                <w:sz w:val="22"/>
              </w:rPr>
            </w:r>
          </w:p>
          <w:p>
            <w:pPr>
              <w:pStyle w:val="Normal"/>
              <w:spacing w:lineRule="atLeast" w:line="240"/>
              <w:jc w:val="both"/>
              <w:rPr>
                <w:sz w:val="22"/>
              </w:rPr>
            </w:pPr>
            <w:r>
              <w:rPr>
                <w:sz w:val="22"/>
              </w:rPr>
            </w:r>
          </w:p>
          <w:p>
            <w:pPr>
              <w:pStyle w:val="Normal"/>
              <w:tabs>
                <w:tab w:val="left" w:pos="720" w:leader="none"/>
                <w:tab w:val="right" w:pos="5040" w:leader="none"/>
              </w:tabs>
              <w:spacing w:lineRule="atLeast" w:line="240"/>
              <w:jc w:val="both"/>
              <w:rPr/>
            </w:pPr>
            <w:r>
              <w:rPr>
                <w:sz w:val="22"/>
              </w:rPr>
              <w:t>By:</w:t>
              <w:tab/>
            </w:r>
            <w:r>
              <w:rPr>
                <w:sz w:val="22"/>
                <w:u w:val="single"/>
              </w:rPr>
              <w:tab/>
            </w:r>
          </w:p>
          <w:p>
            <w:pPr>
              <w:pStyle w:val="Normal"/>
              <w:tabs>
                <w:tab w:val="left" w:pos="720" w:leader="none"/>
                <w:tab w:val="right" w:pos="5040" w:leader="none"/>
              </w:tabs>
              <w:spacing w:lineRule="atLeast" w:line="240"/>
              <w:jc w:val="both"/>
              <w:rPr>
                <w:sz w:val="22"/>
              </w:rPr>
            </w:pPr>
            <w:r>
              <w:rPr>
                <w:sz w:val="22"/>
              </w:rPr>
              <w:t>Name:</w:t>
              <w:tab/>
              <w:t>_____________</w:t>
            </w:r>
          </w:p>
          <w:p>
            <w:pPr>
              <w:pStyle w:val="Normal"/>
              <w:tabs>
                <w:tab w:val="left" w:pos="720" w:leader="none"/>
                <w:tab w:val="right" w:pos="5040" w:leader="none"/>
              </w:tabs>
              <w:spacing w:lineRule="atLeast" w:line="240"/>
              <w:jc w:val="both"/>
              <w:rPr>
                <w:u w:val="single"/>
              </w:rPr>
            </w:pPr>
            <w:r>
              <w:rPr/>
              <w:t>Title:</w:t>
              <w:tab/>
            </w:r>
            <w:r>
              <w:rPr>
                <w:sz w:val="22"/>
              </w:rPr>
              <w:t>_____________</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2"/>
                <w:u w:val="single"/>
              </w:rPr>
            </w:pPr>
            <w:r>
              <w:rPr>
                <w:sz w:val="22"/>
                <w:u w:val="single"/>
              </w:rPr>
            </w:r>
          </w:p>
        </w:tc>
      </w:tr>
    </w:tbl>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rPr>
          <w:sz w:val="22"/>
          <w:szCs w:val="22"/>
        </w:rPr>
      </w:pPr>
      <w:r>
        <w:rPr>
          <w:sz w:val="22"/>
          <w:szCs w:val="22"/>
        </w:rPr>
      </w:r>
    </w:p>
    <w:p>
      <w:pPr>
        <w:pStyle w:val="Normal"/>
        <w:jc w:val="center"/>
        <w:rPr>
          <w:b/>
          <w:bCs/>
          <w:sz w:val="22"/>
          <w:szCs w:val="22"/>
        </w:rPr>
      </w:pPr>
      <w:r>
        <w:rPr>
          <w:b/>
          <w:bCs/>
          <w:sz w:val="22"/>
          <w:szCs w:val="22"/>
        </w:rPr>
        <w:t>EXHIBIT B</w:t>
      </w:r>
    </w:p>
    <w:p>
      <w:pPr>
        <w:pStyle w:val="Normal"/>
        <w:jc w:val="center"/>
        <w:rPr>
          <w:b/>
          <w:bCs/>
          <w:sz w:val="22"/>
          <w:szCs w:val="22"/>
        </w:rPr>
      </w:pPr>
      <w:r>
        <w:rPr>
          <w:b/>
          <w:bCs/>
          <w:sz w:val="22"/>
          <w:szCs w:val="22"/>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b/>
          <w:bCs/>
        </w:rPr>
      </w:pPr>
      <w:r>
        <w:rPr>
          <w:b/>
          <w:bCs/>
          <w:sz w:val="22"/>
          <w:szCs w:val="22"/>
        </w:rPr>
        <w:t>ISDA Credit Support Annex</w:t>
      </w:r>
    </w:p>
    <w:p>
      <w:pPr>
        <w:pStyle w:val="Normal"/>
        <w:tabs>
          <w:tab w:val="clear" w:pos="720"/>
          <w:tab w:val="left" w:pos="-1440" w:leader="none"/>
          <w:tab w:val="left" w:pos="-720" w:leader="none"/>
        </w:tabs>
        <w:suppressAutoHyphens w:val="true"/>
        <w:jc w:val="center"/>
        <w:rPr>
          <w:b/>
          <w:sz w:val="20"/>
        </w:rPr>
      </w:pPr>
      <w:r>
        <w:rPr>
          <w:b/>
          <w:sz w:val="20"/>
        </w:rPr>
        <w:t>PARAGRAPH 13</w:t>
      </w:r>
    </w:p>
    <w:p>
      <w:pPr>
        <w:pStyle w:val="Normal"/>
        <w:tabs>
          <w:tab w:val="clear" w:pos="720"/>
          <w:tab w:val="left" w:pos="-1440" w:leader="none"/>
          <w:tab w:val="left" w:pos="-720" w:leader="none"/>
        </w:tabs>
        <w:suppressAutoHyphens w:val="true"/>
        <w:jc w:val="center"/>
        <w:rPr>
          <w:b/>
          <w:sz w:val="20"/>
        </w:rPr>
      </w:pPr>
      <w:r>
        <w:rPr>
          <w:b/>
          <w:sz w:val="20"/>
        </w:rPr>
        <w:t>To the</w:t>
      </w:r>
    </w:p>
    <w:p>
      <w:pPr>
        <w:pStyle w:val="Normal"/>
        <w:tabs>
          <w:tab w:val="clear" w:pos="720"/>
          <w:tab w:val="left" w:pos="-1440" w:leader="none"/>
          <w:tab w:val="left" w:pos="-720" w:leader="none"/>
        </w:tabs>
        <w:suppressAutoHyphens w:val="true"/>
        <w:jc w:val="center"/>
        <w:rPr>
          <w:b/>
          <w:sz w:val="20"/>
        </w:rPr>
      </w:pPr>
      <w:r>
        <w:rPr>
          <w:b/>
          <w:sz w:val="20"/>
        </w:rPr>
        <w:t>ISDA CREDIT SUPPORT ANNEX</w:t>
      </w:r>
    </w:p>
    <w:p>
      <w:pPr>
        <w:pStyle w:val="Normal"/>
        <w:tabs>
          <w:tab w:val="clear" w:pos="720"/>
          <w:tab w:val="left" w:pos="-1440" w:leader="none"/>
          <w:tab w:val="left" w:pos="-720" w:leader="none"/>
        </w:tabs>
        <w:suppressAutoHyphens w:val="true"/>
        <w:jc w:val="center"/>
        <w:rPr>
          <w:b/>
          <w:sz w:val="20"/>
        </w:rPr>
      </w:pPr>
      <w:r>
        <w:rPr>
          <w:b/>
          <w:sz w:val="20"/>
        </w:rPr>
      </w:r>
    </w:p>
    <w:p>
      <w:pPr>
        <w:pStyle w:val="Normal"/>
        <w:tabs>
          <w:tab w:val="clear" w:pos="720"/>
          <w:tab w:val="left" w:pos="-1440" w:leader="none"/>
          <w:tab w:val="left" w:pos="-720" w:leader="none"/>
        </w:tabs>
        <w:suppressAutoHyphens w:val="true"/>
        <w:jc w:val="center"/>
        <w:rPr>
          <w:b/>
          <w:sz w:val="20"/>
        </w:rPr>
      </w:pPr>
      <w:r>
        <w:rPr>
          <w:b/>
          <w:sz w:val="20"/>
        </w:rPr>
        <w:t xml:space="preserve">Dated as of September __, 2001 </w:t>
      </w:r>
    </w:p>
    <w:p>
      <w:pPr>
        <w:pStyle w:val="Normal"/>
        <w:tabs>
          <w:tab w:val="clear" w:pos="720"/>
          <w:tab w:val="left" w:pos="-1440" w:leader="none"/>
          <w:tab w:val="left" w:pos="-720" w:leader="none"/>
        </w:tabs>
        <w:suppressAutoHyphens w:val="true"/>
        <w:jc w:val="center"/>
        <w:rPr>
          <w:b/>
          <w:sz w:val="20"/>
        </w:rPr>
      </w:pPr>
      <w:r>
        <w:rPr>
          <w:b/>
          <w:sz w:val="20"/>
        </w:rPr>
      </w:r>
    </w:p>
    <w:p>
      <w:pPr>
        <w:pStyle w:val="Normal"/>
        <w:tabs>
          <w:tab w:val="clear" w:pos="720"/>
          <w:tab w:val="left" w:pos="-1440" w:leader="none"/>
          <w:tab w:val="left" w:pos="-720" w:leader="none"/>
        </w:tabs>
        <w:suppressAutoHyphens w:val="true"/>
        <w:jc w:val="center"/>
        <w:rPr>
          <w:b/>
          <w:sz w:val="20"/>
        </w:rPr>
      </w:pPr>
      <w:r>
        <w:rPr>
          <w:b/>
          <w:sz w:val="20"/>
        </w:rPr>
        <w:t>Between</w:t>
      </w:r>
    </w:p>
    <w:p>
      <w:pPr>
        <w:pStyle w:val="Normal"/>
        <w:tabs>
          <w:tab w:val="clear" w:pos="720"/>
          <w:tab w:val="left" w:pos="-1440" w:leader="none"/>
          <w:tab w:val="left" w:pos="-720" w:leader="none"/>
        </w:tabs>
        <w:suppressAutoHyphens w:val="true"/>
        <w:jc w:val="center"/>
        <w:rPr>
          <w:b/>
          <w:sz w:val="20"/>
        </w:rPr>
      </w:pPr>
      <w:r>
        <w:rPr>
          <w:b/>
          <w:sz w:val="20"/>
        </w:rPr>
      </w:r>
    </w:p>
    <w:p>
      <w:pPr>
        <w:pStyle w:val="BodyText3"/>
        <w:rPr/>
      </w:pPr>
      <w:r>
        <w:rPr/>
        <w:t>ENRON NORTH AMERICA CORP. (“Party A”) and MAHONIA LIMITED (“Party B”)</w:t>
      </w:r>
    </w:p>
    <w:p>
      <w:pPr>
        <w:pStyle w:val="Normal"/>
        <w:tabs>
          <w:tab w:val="clear" w:pos="720"/>
          <w:tab w:val="left" w:pos="-1440" w:leader="none"/>
          <w:tab w:val="left" w:pos="-720" w:leader="none"/>
        </w:tabs>
        <w:suppressAutoHyphens w:val="true"/>
        <w:rPr>
          <w:b/>
          <w:sz w:val="20"/>
        </w:rPr>
      </w:pPr>
      <w:r>
        <w:rPr>
          <w:b/>
          <w:sz w:val="20"/>
        </w:rPr>
      </w:r>
    </w:p>
    <w:p>
      <w:pPr>
        <w:pStyle w:val="Normal"/>
        <w:tabs>
          <w:tab w:val="clear" w:pos="720"/>
          <w:tab w:val="left" w:pos="-1440" w:leader="none"/>
          <w:tab w:val="left" w:pos="-720" w:leader="none"/>
        </w:tabs>
        <w:suppressAutoHyphens w:val="true"/>
        <w:rPr>
          <w:b/>
          <w:sz w:val="20"/>
        </w:rPr>
      </w:pPr>
      <w:r>
        <w:rPr>
          <w:b/>
          <w:sz w:val="20"/>
        </w:rPr>
        <w:t>Paragraph 13.  Elections and Variables</w:t>
      </w:r>
    </w:p>
    <w:p>
      <w:pPr>
        <w:pStyle w:val="Normal"/>
        <w:tabs>
          <w:tab w:val="clear" w:pos="720"/>
          <w:tab w:val="left" w:pos="-1440" w:leader="none"/>
          <w:tab w:val="left" w:pos="-720" w:leader="none"/>
        </w:tabs>
        <w:suppressAutoHyphens w:val="true"/>
        <w:rPr>
          <w:b/>
          <w:sz w:val="20"/>
        </w:rPr>
      </w:pPr>
      <w:r>
        <w:rPr>
          <w:b/>
          <w:sz w:val="20"/>
        </w:rPr>
      </w:r>
    </w:p>
    <w:p>
      <w:pPr>
        <w:pStyle w:val="Normal"/>
        <w:tabs>
          <w:tab w:val="clear" w:pos="720"/>
          <w:tab w:val="left" w:pos="-1440" w:leader="none"/>
          <w:tab w:val="left" w:pos="-720" w:leader="none"/>
        </w:tabs>
        <w:suppressAutoHyphens w:val="true"/>
        <w:rPr/>
      </w:pPr>
      <w:r>
        <w:rPr>
          <w:b/>
          <w:sz w:val="20"/>
        </w:rPr>
        <w:t xml:space="preserve">Agreement as to Single Secured Party and Pledgor.  </w:t>
      </w:r>
      <w:r>
        <w:rPr>
          <w:bCs/>
          <w:sz w:val="20"/>
        </w:rPr>
        <w:t>Party A and Party B agree that, notwithstanding anything to the contrary in the recital to this Annex, Paragraph 1(b) or Paragraph 2 or the definitions in Paragraph 12, (a) the term “Secured Party” as used in this Annex means only Party B, (b) the term “Pledgor” as used in this Annex means only Party A, (c) only Party A makes the pledge and grant in Paragraph 2, the acknowledgement in the final sentence of Paragraph 8(a) and the representations in Paragraph 9, (d) only Party A will be required to make Transfers of Eligible Credit Support hereunder and (e) Paragraph 5 will not apply.</w:t>
      </w:r>
    </w:p>
    <w:p>
      <w:pPr>
        <w:pStyle w:val="Normal"/>
        <w:tabs>
          <w:tab w:val="clear" w:pos="720"/>
          <w:tab w:val="left" w:pos="-1440" w:leader="none"/>
          <w:tab w:val="left" w:pos="-720" w:leader="none"/>
        </w:tabs>
        <w:suppressAutoHyphens w:val="true"/>
        <w:rPr>
          <w:bCs/>
          <w:sz w:val="20"/>
        </w:rPr>
      </w:pPr>
      <w:r>
        <w:rPr>
          <w:bCs/>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(a)</w:t>
      </w:r>
      <w:r>
        <w:rPr>
          <w:b/>
          <w:i/>
          <w:sz w:val="20"/>
        </w:rPr>
        <w:tab/>
        <w:t xml:space="preserve">Security Interest for </w:t>
      </w:r>
      <w:r>
        <w:rPr>
          <w:sz w:val="20"/>
        </w:rPr>
        <w:t>"</w:t>
      </w:r>
      <w:r>
        <w:rPr>
          <w:b/>
          <w:i/>
          <w:sz w:val="20"/>
        </w:rPr>
        <w:t>Obligations</w:t>
      </w:r>
      <w:r>
        <w:rPr>
          <w:sz w:val="20"/>
        </w:rPr>
        <w:t>"</w:t>
      </w:r>
      <w:r>
        <w:rPr>
          <w:b/>
          <w:i/>
          <w:sz w:val="20"/>
        </w:rPr>
        <w:t>.</w:t>
      </w:r>
      <w:r>
        <w:rPr>
          <w:sz w:val="20"/>
        </w:rPr>
        <w:t xml:space="preserve">  In lieu of the definition provided in Paragraph 12, the term "</w:t>
      </w:r>
      <w:r>
        <w:rPr>
          <w:b/>
          <w:i/>
          <w:sz w:val="20"/>
        </w:rPr>
        <w:t>Obligations</w:t>
      </w:r>
      <w:r>
        <w:rPr>
          <w:sz w:val="20"/>
        </w:rPr>
        <w:t>" as used in this Annex means, with respect to Party A, all present and future obligations of Party A under the Confirmation dated as of September __, 2001.</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(b)</w:t>
      </w:r>
      <w:r>
        <w:rPr>
          <w:b/>
          <w:i/>
          <w:sz w:val="20"/>
        </w:rPr>
        <w:tab/>
        <w:t>Credit Support Obligations.</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ab/>
        <w:t xml:space="preserve">(i)  </w:t>
      </w:r>
      <w:r>
        <w:rPr>
          <w:b/>
          <w:i/>
          <w:sz w:val="20"/>
        </w:rPr>
        <w:t>Delivery Amount, Return Amount and Credit Support Amount.</w:t>
      </w:r>
    </w:p>
    <w:p>
      <w:pPr>
        <w:pStyle w:val="Normal"/>
        <w:tabs>
          <w:tab w:val="clear" w:pos="720"/>
          <w:tab w:val="left" w:pos="-1440" w:leader="none"/>
          <w:tab w:val="left" w:pos="-720" w:leader="none"/>
        </w:tabs>
        <w:suppressAutoHyphens w:val="true"/>
        <w:rPr>
          <w:sz w:val="20"/>
        </w:rPr>
      </w:pPr>
      <w:r>
        <w:rPr>
          <w:sz w:val="20"/>
        </w:rPr>
      </w:r>
    </w:p>
    <w:p>
      <w:pPr>
        <w:pStyle w:val="Normal"/>
        <w:tabs>
          <w:tab w:val="left" w:pos="-1440" w:leader="none"/>
          <w:tab w:val="left" w:pos="-720" w:leader="none"/>
          <w:tab w:val="left" w:pos="0" w:leader="none"/>
          <w:tab w:val="left" w:pos="720" w:leader="none"/>
        </w:tabs>
        <w:suppressAutoHyphens w:val="true"/>
        <w:ind w:hanging="1440" w:start="1440" w:end="0"/>
        <w:rPr/>
      </w:pPr>
      <w:r>
        <w:rPr>
          <w:sz w:val="20"/>
        </w:rPr>
        <w:tab/>
        <w:tab/>
        <w:t>(A)</w:t>
        <w:tab/>
        <w:t>"</w:t>
      </w:r>
      <w:r>
        <w:rPr>
          <w:b/>
          <w:i/>
          <w:sz w:val="20"/>
        </w:rPr>
        <w:t>Delivery Amount</w:t>
      </w:r>
      <w:r>
        <w:rPr>
          <w:sz w:val="20"/>
        </w:rPr>
        <w:t>" has the meaning specified in Paragraph 3(a).</w:t>
      </w:r>
    </w:p>
    <w:p>
      <w:pPr>
        <w:pStyle w:val="Normal"/>
        <w:tabs>
          <w:tab w:val="clear" w:pos="720"/>
          <w:tab w:val="left" w:pos="-1440" w:leader="none"/>
          <w:tab w:val="left" w:pos="-720" w:leader="none"/>
        </w:tabs>
        <w:suppressAutoHyphens w:val="true"/>
        <w:rPr>
          <w:sz w:val="20"/>
        </w:rPr>
      </w:pPr>
      <w:r>
        <w:rPr>
          <w:sz w:val="20"/>
        </w:rPr>
      </w:r>
    </w:p>
    <w:p>
      <w:pPr>
        <w:pStyle w:val="Normal"/>
        <w:tabs>
          <w:tab w:val="left" w:pos="-1440" w:leader="none"/>
          <w:tab w:val="left" w:pos="-720" w:leader="none"/>
          <w:tab w:val="left" w:pos="0" w:leader="none"/>
          <w:tab w:val="left" w:pos="720" w:leader="none"/>
        </w:tabs>
        <w:suppressAutoHyphens w:val="true"/>
        <w:ind w:hanging="1440" w:start="1440" w:end="0"/>
        <w:rPr/>
      </w:pPr>
      <w:r>
        <w:rPr>
          <w:sz w:val="20"/>
        </w:rPr>
        <w:tab/>
        <w:tab/>
        <w:t xml:space="preserve">(B)  </w:t>
        <w:tab/>
        <w:t>"</w:t>
      </w:r>
      <w:r>
        <w:rPr>
          <w:b/>
          <w:i/>
          <w:sz w:val="20"/>
        </w:rPr>
        <w:t>Return Amount</w:t>
      </w:r>
      <w:r>
        <w:rPr>
          <w:sz w:val="20"/>
        </w:rPr>
        <w:t>" has the meaning specified in Paragraph 3(b).</w:t>
      </w:r>
    </w:p>
    <w:p>
      <w:pPr>
        <w:pStyle w:val="Normal"/>
        <w:tabs>
          <w:tab w:val="clear" w:pos="720"/>
          <w:tab w:val="left" w:pos="-1440" w:leader="none"/>
          <w:tab w:val="left" w:pos="-720" w:leader="none"/>
        </w:tabs>
        <w:suppressAutoHyphens w:val="true"/>
        <w:rPr>
          <w:sz w:val="20"/>
        </w:rPr>
      </w:pPr>
      <w:r>
        <w:rPr>
          <w:sz w:val="20"/>
        </w:rPr>
      </w:r>
    </w:p>
    <w:p>
      <w:pPr>
        <w:pStyle w:val="Normal"/>
        <w:ind w:hanging="720" w:start="2160" w:end="0"/>
        <w:rPr/>
      </w:pPr>
      <w:r>
        <w:rPr>
          <w:sz w:val="20"/>
        </w:rPr>
        <w:t xml:space="preserve">(C)  </w:t>
        <w:tab/>
        <w:t>"</w:t>
      </w:r>
      <w:r>
        <w:rPr>
          <w:b/>
          <w:i/>
          <w:sz w:val="20"/>
        </w:rPr>
        <w:t>Credit Support Amount</w:t>
      </w:r>
      <w:r>
        <w:rPr>
          <w:sz w:val="20"/>
        </w:rPr>
        <w:t>" means _____________________________</w:t>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ab/>
      </w:r>
    </w:p>
    <w:p>
      <w:pPr>
        <w:pStyle w:val="Normal"/>
        <w:numPr>
          <w:ilvl w:val="0"/>
          <w:numId w:val="3"/>
        </w:numPr>
        <w:tabs>
          <w:tab w:val="clear" w:pos="720"/>
          <w:tab w:val="left" w:pos="-1440" w:leader="none"/>
          <w:tab w:val="left" w:pos="-720" w:leader="none"/>
          <w:tab w:val="left" w:pos="0" w:leader="none"/>
        </w:tabs>
        <w:suppressAutoHyphens w:val="true"/>
        <w:rPr>
          <w:sz w:val="20"/>
        </w:rPr>
      </w:pPr>
      <w:r>
        <w:rPr>
          <w:sz w:val="20"/>
        </w:rPr>
        <w:t>"</w:t>
      </w:r>
      <w:r>
        <w:rPr>
          <w:b/>
          <w:i/>
          <w:sz w:val="20"/>
        </w:rPr>
        <w:t>Eligible Collateral</w:t>
      </w:r>
      <w:r>
        <w:rPr>
          <w:sz w:val="20"/>
        </w:rPr>
        <w:t>"</w:t>
      </w:r>
    </w:p>
    <w:p>
      <w:pPr>
        <w:pStyle w:val="Normal"/>
        <w:tabs>
          <w:tab w:val="clear" w:pos="720"/>
          <w:tab w:val="left" w:pos="-1440" w:leader="none"/>
          <w:tab w:val="left" w:pos="-720" w:leader="none"/>
          <w:tab w:val="left" w:pos="0" w:leader="none"/>
        </w:tabs>
        <w:suppressAutoHyphens w:val="true"/>
        <w:rPr>
          <w:sz w:val="20"/>
        </w:rPr>
      </w:pPr>
      <w:r>
        <w:rPr>
          <w:sz w:val="20"/>
        </w:rPr>
      </w:r>
    </w:p>
    <w:p>
      <w:pPr>
        <w:pStyle w:val="Normal"/>
        <w:keepNext w:val="true"/>
        <w:tabs>
          <w:tab w:val="left" w:pos="-720" w:leader="none"/>
          <w:tab w:val="left" w:pos="0" w:leader="none"/>
          <w:tab w:val="left" w:pos="720" w:leader="none"/>
        </w:tabs>
        <w:suppressAutoHyphens w:val="true"/>
        <w:ind w:hanging="1440" w:start="1440" w:end="0"/>
        <w:jc w:val="both"/>
        <w:rPr/>
      </w:pPr>
      <w:r>
        <w:rPr>
          <w:sz w:val="20"/>
        </w:rPr>
        <w:tab/>
        <w:t>The following items will qualify as "</w:t>
      </w:r>
      <w:r>
        <w:rPr>
          <w:b/>
          <w:i/>
          <w:sz w:val="20"/>
        </w:rPr>
        <w:t>Eligible Collateral</w:t>
      </w:r>
      <w:r>
        <w:rPr>
          <w:sz w:val="20"/>
        </w:rPr>
        <w:t>" for the party specified:</w:t>
      </w:r>
    </w:p>
    <w:p>
      <w:pPr>
        <w:pStyle w:val="Normal"/>
        <w:keepNext w:val="true"/>
        <w:tabs>
          <w:tab w:val="clear" w:pos="720"/>
          <w:tab w:val="left" w:pos="-720" w:leader="none"/>
        </w:tabs>
        <w:suppressAutoHyphens w:val="true"/>
        <w:ind w:start="720" w:end="0"/>
        <w:jc w:val="both"/>
        <w:rPr>
          <w:sz w:val="20"/>
        </w:rPr>
      </w:pPr>
      <w:r>
        <w:rPr>
          <w:sz w:val="20"/>
        </w:rPr>
      </w:r>
    </w:p>
    <w:tbl>
      <w:tblPr>
        <w:tblW w:w="7686" w:type="dxa"/>
        <w:jc w:val="start"/>
        <w:tblInd w:w="1560" w:type="dxa"/>
        <w:tblLayout w:type="fixed"/>
        <w:tblCellMar>
          <w:top w:w="0" w:type="dxa"/>
          <w:start w:w="120" w:type="dxa"/>
          <w:bottom w:w="0" w:type="dxa"/>
          <w:end w:w="120" w:type="dxa"/>
        </w:tblCellMar>
      </w:tblPr>
      <w:tblGrid>
        <w:gridCol w:w="720"/>
        <w:gridCol w:w="4896"/>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sz w:val="20"/>
              </w:rPr>
            </w:pPr>
            <w:r>
              <w:rPr>
                <w:b/>
                <w:bCs/>
                <w:sz w:val="20"/>
              </w:rPr>
              <w:t>Party A</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sz w:val="20"/>
              </w:rPr>
            </w:pPr>
            <w:r>
              <w:rPr>
                <w:b/>
                <w:sz w:val="20"/>
              </w:rPr>
              <w:t>Valuation</w:t>
            </w:r>
          </w:p>
          <w:p>
            <w:pPr>
              <w:pStyle w:val="Normal"/>
              <w:keepNext w:val="true"/>
              <w:tabs>
                <w:tab w:val="clear" w:pos="720"/>
                <w:tab w:val="left" w:pos="-720" w:leader="none"/>
              </w:tabs>
              <w:suppressAutoHyphens w:val="true"/>
              <w:jc w:val="both"/>
              <w:rPr>
                <w:sz w:val="20"/>
              </w:rPr>
            </w:pPr>
            <w:r>
              <w:rPr>
                <w:b/>
                <w:sz w:val="20"/>
              </w:rPr>
              <w:t>Percentage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(A)</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Cash</w:t>
              <w:tab/>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100%</w:t>
            </w:r>
          </w:p>
        </w:tc>
      </w:tr>
    </w:tbl>
    <w:p>
      <w:pPr>
        <w:pStyle w:val="Normal"/>
        <w:tabs>
          <w:tab w:val="left" w:pos="-720" w:leader="none"/>
          <w:tab w:val="left" w:pos="0" w:leader="none"/>
          <w:tab w:val="left" w:pos="720" w:leader="none"/>
        </w:tabs>
        <w:suppressAutoHyphens w:val="true"/>
        <w:ind w:hanging="1440" w:start="1440" w:end="0"/>
        <w:jc w:val="both"/>
        <w:rPr>
          <w:sz w:val="20"/>
        </w:rPr>
      </w:pPr>
      <w:r>
        <w:rPr>
          <w:sz w:val="20"/>
        </w:rPr>
        <w:tab/>
      </w:r>
    </w:p>
    <w:p>
      <w:pPr>
        <w:pStyle w:val="Normal"/>
        <w:tabs>
          <w:tab w:val="clear" w:pos="720"/>
          <w:tab w:val="left" w:pos="-1440" w:leader="none"/>
          <w:tab w:val="left" w:pos="-720" w:leader="none"/>
          <w:tab w:val="left" w:pos="0" w:leader="none"/>
        </w:tabs>
        <w:suppressAutoHyphens w:val="true"/>
        <w:ind w:hanging="720" w:start="720" w:end="0"/>
        <w:rPr/>
      </w:pPr>
      <w:r>
        <w:rPr>
          <w:sz w:val="20"/>
        </w:rPr>
        <w:tab/>
        <w:t xml:space="preserve">(iii)  </w:t>
      </w:r>
      <w:r>
        <w:rPr>
          <w:b/>
          <w:i/>
          <w:sz w:val="20"/>
        </w:rPr>
        <w:t>Other Eligible Support.</w:t>
      </w:r>
      <w:r>
        <w:rPr>
          <w:sz w:val="20"/>
        </w:rPr>
        <w:t xml:space="preserve">  The following items will qualify as "</w:t>
      </w:r>
      <w:r>
        <w:rPr>
          <w:b/>
          <w:i/>
          <w:sz w:val="20"/>
        </w:rPr>
        <w:t>Other Eligible Support</w:t>
      </w:r>
      <w:r>
        <w:rPr>
          <w:sz w:val="20"/>
        </w:rPr>
        <w:t>" for the party specified:</w:t>
      </w:r>
    </w:p>
    <w:tbl>
      <w:tblPr>
        <w:tblW w:w="7686" w:type="dxa"/>
        <w:jc w:val="start"/>
        <w:tblInd w:w="1560" w:type="dxa"/>
        <w:tblLayout w:type="fixed"/>
        <w:tblCellMar>
          <w:top w:w="0" w:type="dxa"/>
          <w:start w:w="120" w:type="dxa"/>
          <w:bottom w:w="0" w:type="dxa"/>
          <w:end w:w="120" w:type="dxa"/>
        </w:tblCellMar>
      </w:tblPr>
      <w:tblGrid>
        <w:gridCol w:w="720"/>
        <w:gridCol w:w="4896"/>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sz w:val="20"/>
              </w:rPr>
            </w:pPr>
            <w:r>
              <w:rPr>
                <w:b/>
                <w:bCs/>
                <w:sz w:val="20"/>
              </w:rPr>
              <w:t>Party A</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sz w:val="20"/>
              </w:rPr>
            </w:pPr>
            <w:r>
              <w:rPr>
                <w:b/>
                <w:sz w:val="20"/>
              </w:rPr>
              <w:t>Valuation</w:t>
            </w:r>
          </w:p>
          <w:p>
            <w:pPr>
              <w:pStyle w:val="Normal"/>
              <w:keepNext w:val="true"/>
              <w:tabs>
                <w:tab w:val="clear" w:pos="720"/>
                <w:tab w:val="left" w:pos="-720" w:leader="none"/>
              </w:tabs>
              <w:suppressAutoHyphens w:val="true"/>
              <w:jc w:val="both"/>
              <w:rPr>
                <w:sz w:val="20"/>
              </w:rPr>
            </w:pPr>
            <w:r>
              <w:rPr>
                <w:b/>
                <w:sz w:val="20"/>
              </w:rPr>
              <w:t>Percentage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(A)</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Letters of Credit</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100%</w:t>
            </w:r>
          </w:p>
        </w:tc>
      </w:tr>
    </w:tbl>
    <w:p>
      <w:pPr>
        <w:pStyle w:val="Normal"/>
        <w:tabs>
          <w:tab w:val="clear" w:pos="720"/>
          <w:tab w:val="left" w:pos="-1440" w:leader="none"/>
          <w:tab w:val="left" w:pos="-720" w:leader="none"/>
        </w:tabs>
        <w:suppressAutoHyphens w:val="true"/>
        <w:rPr>
          <w:sz w:val="20"/>
        </w:rPr>
      </w:pPr>
      <w:r>
        <w:rPr>
          <w:sz w:val="20"/>
        </w:rPr>
      </w:r>
    </w:p>
    <w:p>
      <w:pPr>
        <w:pStyle w:val="Normal"/>
        <w:keepNext w:val="true"/>
        <w:keepLines/>
        <w:tabs>
          <w:tab w:val="clear" w:pos="720"/>
          <w:tab w:val="left" w:pos="-1440" w:leader="none"/>
          <w:tab w:val="left" w:pos="-720" w:leader="none"/>
          <w:tab w:val="left" w:pos="0" w:leader="none"/>
        </w:tabs>
        <w:suppressAutoHyphens w:val="true"/>
        <w:ind w:hanging="720" w:start="720" w:end="0"/>
        <w:rPr>
          <w:sz w:val="20"/>
        </w:rPr>
      </w:pPr>
      <w:r>
        <w:rPr>
          <w:sz w:val="20"/>
        </w:rPr>
        <w:tab/>
        <w:t xml:space="preserve">(iv)  </w:t>
      </w:r>
      <w:r>
        <w:rPr>
          <w:b/>
          <w:i/>
          <w:sz w:val="20"/>
        </w:rPr>
        <w:t>Thresholds.</w:t>
      </w:r>
    </w:p>
    <w:p>
      <w:pPr>
        <w:pStyle w:val="Normal"/>
        <w:keepNext w:val="true"/>
        <w:keepLines/>
        <w:tabs>
          <w:tab w:val="clear" w:pos="720"/>
          <w:tab w:val="left" w:pos="-1440" w:leader="none"/>
          <w:tab w:val="left" w:pos="-720" w:leader="none"/>
        </w:tabs>
        <w:suppressAutoHyphens w:val="true"/>
        <w:rPr>
          <w:sz w:val="20"/>
        </w:rPr>
      </w:pPr>
      <w:r>
        <w:rPr>
          <w:sz w:val="20"/>
        </w:rPr>
      </w:r>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pPr>
      <w:r>
        <w:rPr>
          <w:sz w:val="20"/>
        </w:rPr>
        <w:tab/>
        <w:tab/>
        <w:t>(A)</w:t>
      </w:r>
      <w:r>
        <w:rPr>
          <w:b/>
          <w:i/>
          <w:sz w:val="20"/>
        </w:rPr>
        <w:tab/>
      </w:r>
      <w:r>
        <w:rPr>
          <w:sz w:val="20"/>
        </w:rPr>
        <w:t>"</w:t>
      </w:r>
      <w:r>
        <w:rPr>
          <w:b/>
          <w:i/>
          <w:sz w:val="20"/>
        </w:rPr>
        <w:t>Independent Amount</w:t>
      </w:r>
      <w:r>
        <w:rPr>
          <w:sz w:val="20"/>
        </w:rPr>
        <w:t>" means with respect to Party A:  U.S.$0.0.</w:t>
      </w:r>
    </w:p>
    <w:p>
      <w:pPr>
        <w:pStyle w:val="Normal"/>
        <w:keepNext w:val="true"/>
        <w:keepLines/>
        <w:tabs>
          <w:tab w:val="clear" w:pos="720"/>
          <w:tab w:val="left" w:pos="-1440" w:leader="none"/>
          <w:tab w:val="left" w:pos="-720" w:leader="none"/>
        </w:tabs>
        <w:suppressAutoHyphens w:val="true"/>
        <w:rPr>
          <w:sz w:val="20"/>
        </w:rPr>
      </w:pPr>
      <w:r>
        <w:rPr>
          <w:sz w:val="20"/>
        </w:rPr>
      </w:r>
    </w:p>
    <w:p>
      <w:pPr>
        <w:pStyle w:val="Normal"/>
        <w:ind w:hanging="720" w:start="2160" w:end="0"/>
        <w:rPr/>
      </w:pPr>
      <w:r>
        <w:rPr>
          <w:sz w:val="20"/>
        </w:rPr>
        <w:t>(B)</w:t>
      </w:r>
      <w:r>
        <w:rPr>
          <w:b/>
          <w:i/>
          <w:sz w:val="20"/>
        </w:rPr>
        <w:tab/>
      </w:r>
      <w:r>
        <w:rPr>
          <w:sz w:val="20"/>
        </w:rPr>
        <w:t>"</w:t>
      </w:r>
      <w:r>
        <w:rPr>
          <w:b/>
          <w:i/>
          <w:sz w:val="20"/>
        </w:rPr>
        <w:t>Threshold</w:t>
      </w:r>
      <w:r>
        <w:rPr>
          <w:sz w:val="20"/>
        </w:rPr>
        <w:t>" means with respect to Party A, none, and with respect to Party B, none.</w:t>
      </w:r>
    </w:p>
    <w:p>
      <w:pPr>
        <w:pStyle w:val="Normal"/>
        <w:tabs>
          <w:tab w:val="clear" w:pos="720"/>
          <w:tab w:val="left" w:pos="-1440" w:leader="none"/>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pPr>
      <w:r>
        <w:rPr>
          <w:sz w:val="20"/>
        </w:rPr>
        <w:tab/>
        <w:tab/>
        <w:t>(C)</w:t>
      </w:r>
      <w:r>
        <w:rPr>
          <w:b/>
          <w:i/>
          <w:sz w:val="20"/>
        </w:rPr>
        <w:tab/>
      </w:r>
      <w:r>
        <w:rPr>
          <w:sz w:val="20"/>
        </w:rPr>
        <w:t>"</w:t>
      </w:r>
      <w:r>
        <w:rPr>
          <w:b/>
          <w:i/>
          <w:sz w:val="20"/>
        </w:rPr>
        <w:t>Minimum Transfer Amount</w:t>
      </w:r>
      <w:r>
        <w:rPr>
          <w:sz w:val="20"/>
        </w:rPr>
        <w:t xml:space="preserve">" means, with respect to Party A, U.S.$1,000; </w:t>
      </w:r>
      <w:r>
        <w:rPr>
          <w:i/>
          <w:sz w:val="20"/>
        </w:rPr>
        <w:t>provided</w:t>
      </w:r>
      <w:r>
        <w:rPr>
          <w:sz w:val="20"/>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r>
        <w:rPr>
          <w:i/>
          <w:sz w:val="20"/>
        </w:rPr>
        <w:t>provided further</w:t>
      </w:r>
      <w:r>
        <w:rPr>
          <w:sz w:val="20"/>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p>
    <w:p>
      <w:pPr>
        <w:pStyle w:val="Normal"/>
        <w:tabs>
          <w:tab w:val="clear" w:pos="720"/>
          <w:tab w:val="left" w:pos="-1440" w:leader="none"/>
          <w:tab w:val="left" w:pos="-720" w:leader="none"/>
        </w:tabs>
        <w:suppressAutoHyphens w:val="true"/>
        <w:rPr>
          <w:sz w:val="20"/>
        </w:rPr>
      </w:pPr>
      <w:r>
        <w:rPr>
          <w:sz w:val="20"/>
        </w:rPr>
      </w:r>
    </w:p>
    <w:p>
      <w:pPr>
        <w:pStyle w:val="Normal"/>
        <w:ind w:hanging="720" w:start="2160" w:end="0"/>
        <w:rPr/>
      </w:pPr>
      <w:r>
        <w:rPr>
          <w:sz w:val="20"/>
        </w:rPr>
        <w:t>(D)</w:t>
      </w:r>
      <w:r>
        <w:rPr>
          <w:b/>
          <w:sz w:val="20"/>
        </w:rPr>
        <w:tab/>
        <w:t xml:space="preserve">Rounding. </w:t>
      </w:r>
      <w:r>
        <w:rPr>
          <w:sz w:val="20"/>
        </w:rPr>
        <w:t>The Delivery Amount and the Return Amount will be rounded up and down to the nearest integral multiple of $1,000, respectively, with $500 being rounded up.</w:t>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(c)</w:t>
      </w:r>
      <w:r>
        <w:rPr>
          <w:b/>
          <w:i/>
          <w:sz w:val="20"/>
        </w:rPr>
        <w:tab/>
        <w:t>Valuation and Timing.</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ab/>
        <w:t>(i)  "</w:t>
      </w:r>
      <w:r>
        <w:rPr>
          <w:b/>
          <w:i/>
          <w:sz w:val="20"/>
        </w:rPr>
        <w:t>Valuation Agent</w:t>
      </w:r>
      <w:r>
        <w:rPr>
          <w:sz w:val="20"/>
        </w:rPr>
        <w:t>" means Party A.</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ab/>
        <w:t>(ii)  "</w:t>
      </w:r>
      <w:r>
        <w:rPr>
          <w:b/>
          <w:i/>
          <w:sz w:val="20"/>
        </w:rPr>
        <w:t>Valuation Date</w:t>
      </w:r>
      <w:r>
        <w:rPr>
          <w:sz w:val="20"/>
        </w:rPr>
        <w:t>" means each day that is a Local Business Day for both Party A and Party B.</w:t>
      </w:r>
    </w:p>
    <w:p>
      <w:pPr>
        <w:pStyle w:val="Normal"/>
        <w:tabs>
          <w:tab w:val="clear" w:pos="720"/>
          <w:tab w:val="left" w:pos="-1440" w:leader="none"/>
          <w:tab w:val="left" w:pos="-720" w:leader="none"/>
        </w:tabs>
        <w:suppressAutoHyphens w:val="true"/>
        <w:rPr>
          <w:sz w:val="20"/>
        </w:rPr>
      </w:pPr>
      <w:r>
        <w:rPr>
          <w:sz w:val="20"/>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pPr>
      <w:r>
        <w:rPr>
          <w:sz w:val="20"/>
        </w:rPr>
        <w:tab/>
        <w:t>(iii)  "</w:t>
      </w:r>
      <w:r>
        <w:rPr>
          <w:b/>
          <w:i/>
          <w:sz w:val="20"/>
        </w:rPr>
        <w:t>Valuation Time</w:t>
      </w:r>
      <w:r>
        <w:rPr>
          <w:sz w:val="20"/>
        </w:rPr>
        <w:t xml:space="preserve">" means the close of business in the city in which the principal office of the Valuation Agent is located on the Local Business Day in that city before the Valuation Date or date of calculation, as applicable; </w:t>
      </w:r>
      <w:r>
        <w:rPr>
          <w:i/>
          <w:sz w:val="20"/>
        </w:rPr>
        <w:t>provided</w:t>
      </w:r>
      <w:r>
        <w:rPr>
          <w:sz w:val="20"/>
        </w:rPr>
        <w:t xml:space="preserve"> that the calculations of Value and Exposure will be made as of approximately the same time on the same date.</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ab/>
        <w:t>(iv)  "</w:t>
      </w:r>
      <w:r>
        <w:rPr>
          <w:b/>
          <w:i/>
          <w:sz w:val="20"/>
        </w:rPr>
        <w:t>Notification Time</w:t>
      </w:r>
      <w:r>
        <w:rPr>
          <w:sz w:val="20"/>
        </w:rPr>
        <w:t>" means 1:00 p.m., New York time, on a Local Business Day.</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(d)</w:t>
      </w:r>
      <w:r>
        <w:rPr>
          <w:b/>
          <w:i/>
          <w:sz w:val="20"/>
        </w:rPr>
        <w:tab/>
        <w:t>Conditions Precedent and Secured Party’s Rights and Remedies.</w:t>
      </w:r>
      <w:r>
        <w:rPr>
          <w:sz w:val="20"/>
        </w:rPr>
        <w:t xml:space="preserve">  The following Termination Event(s) will be a "</w:t>
      </w:r>
      <w:r>
        <w:rPr>
          <w:b/>
          <w:i/>
          <w:sz w:val="20"/>
        </w:rPr>
        <w:t>Specified Condition</w:t>
      </w:r>
      <w:r>
        <w:rPr>
          <w:sz w:val="20"/>
        </w:rPr>
        <w:t>" for the party specified (that party being the Affected Party if the Termination Event occurs with respect to that party):</w:t>
      </w:r>
    </w:p>
    <w:p>
      <w:pPr>
        <w:pStyle w:val="Normal"/>
        <w:tabs>
          <w:tab w:val="clear" w:pos="720"/>
          <w:tab w:val="left" w:pos="-1440" w:leader="none"/>
          <w:tab w:val="left" w:pos="-720" w:leader="none"/>
        </w:tabs>
        <w:suppressAutoHyphens w:val="true"/>
        <w:rPr>
          <w:sz w:val="20"/>
        </w:rPr>
      </w:pPr>
      <w:r>
        <w:rPr>
          <w:sz w:val="20"/>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Termination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Party 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Party B</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Illegality</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Tax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Tax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Credit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Additional Termination Event(s)</w:t>
            </w:r>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___</w:t>
            </w:r>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___</w:t>
            </w:r>
          </w:p>
        </w:tc>
      </w:tr>
    </w:tbl>
    <w:p>
      <w:pPr>
        <w:pStyle w:val="Normal"/>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720" w:start="720" w:end="0"/>
        <w:rPr>
          <w:sz w:val="20"/>
        </w:rPr>
      </w:pPr>
      <w:r>
        <w:rPr>
          <w:sz w:val="20"/>
        </w:rPr>
        <w:t>(e)</w:t>
      </w:r>
      <w:r>
        <w:rPr>
          <w:b/>
          <w:i/>
          <w:sz w:val="20"/>
        </w:rPr>
        <w:tab/>
        <w:t>Substitution.</w:t>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rPr/>
      </w:pPr>
      <w:r>
        <w:rPr>
          <w:sz w:val="20"/>
        </w:rPr>
        <w:tab/>
        <w:t>(i)  "</w:t>
      </w:r>
      <w:r>
        <w:rPr>
          <w:b/>
          <w:i/>
          <w:sz w:val="20"/>
        </w:rPr>
        <w:t>Substitution Date</w:t>
      </w:r>
      <w:r>
        <w:rPr>
          <w:sz w:val="20"/>
        </w:rPr>
        <w:t>" has the meaning specified in Paragraph 4(d)(ii).</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ab/>
        <w:t xml:space="preserve">(ii)  </w:t>
      </w:r>
      <w:r>
        <w:rPr>
          <w:b/>
          <w:i/>
          <w:sz w:val="20"/>
        </w:rPr>
        <w:t>Consent.</w:t>
      </w:r>
      <w:r>
        <w:rPr>
          <w:sz w:val="20"/>
        </w:rPr>
        <w:t xml:space="preserve">  If specified here as applicable, then the Pledgor must obtain the Secured Party’s consent for any substitution pursuant to Paragraph 4(d):  Applicable.</w:t>
      </w:r>
    </w:p>
    <w:p>
      <w:pPr>
        <w:pStyle w:val="Normal"/>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720" w:start="720" w:end="0"/>
        <w:rPr>
          <w:sz w:val="20"/>
        </w:rPr>
      </w:pPr>
      <w:r>
        <w:rPr>
          <w:sz w:val="20"/>
        </w:rPr>
        <w:t xml:space="preserve"> </w:t>
      </w:r>
      <w:r>
        <w:rPr>
          <w:sz w:val="20"/>
        </w:rPr>
        <w:t>(f)</w:t>
      </w:r>
      <w:r>
        <w:rPr>
          <w:b/>
          <w:i/>
          <w:sz w:val="20"/>
        </w:rPr>
        <w:tab/>
        <w:t>Holding and Using Posted Collateral.</w:t>
      </w:r>
    </w:p>
    <w:p>
      <w:pPr>
        <w:pStyle w:val="Normal"/>
        <w:keepNext w:val="true"/>
        <w:tabs>
          <w:tab w:val="clear" w:pos="720"/>
          <w:tab w:val="left" w:pos="-1440" w:leader="none"/>
          <w:tab w:val="left" w:pos="-720" w:leader="none"/>
          <w:tab w:val="left" w:pos="0" w:leader="none"/>
        </w:tabs>
        <w:suppressAutoHyphens w:val="true"/>
        <w:ind w:start="1440" w:end="0"/>
        <w:rPr>
          <w:sz w:val="20"/>
        </w:rPr>
      </w:pPr>
      <w:r>
        <w:rPr>
          <w:sz w:val="20"/>
        </w:rPr>
        <w:t xml:space="preserve"> </w:t>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720" w:start="720" w:end="0"/>
        <w:rPr/>
      </w:pPr>
      <w:r>
        <w:rPr>
          <w:sz w:val="20"/>
        </w:rPr>
        <w:tab/>
        <w:t xml:space="preserve">(i)  </w:t>
      </w:r>
      <w:r>
        <w:rPr>
          <w:b/>
          <w:i/>
          <w:sz w:val="20"/>
        </w:rPr>
        <w:t xml:space="preserve">Eligibility to Hold Posted Collateral; Custodians.  </w:t>
      </w:r>
      <w:r>
        <w:rPr>
          <w:sz w:val="20"/>
        </w:rPr>
        <w:t xml:space="preserve">Party B and its Custodian will be entitled to hold Posted Collateral pursuant to Paragraph 6(b); </w:t>
      </w:r>
      <w:r>
        <w:rPr>
          <w:i/>
          <w:sz w:val="20"/>
        </w:rPr>
        <w:t>provided</w:t>
      </w:r>
      <w:r>
        <w:rPr>
          <w:sz w:val="20"/>
        </w:rPr>
        <w:t xml:space="preserve"> that the following conditions applicable to it are satisfied:</w:t>
      </w:r>
    </w:p>
    <w:p>
      <w:pPr>
        <w:pStyle w:val="Normal"/>
        <w:keepNext w:val="true"/>
        <w:tabs>
          <w:tab w:val="clear" w:pos="720"/>
          <w:tab w:val="left" w:pos="-1440" w:leader="none"/>
          <w:tab w:val="left" w:pos="-720" w:leader="none"/>
          <w:tab w:val="left" w:pos="0" w:leader="none"/>
        </w:tabs>
        <w:suppressAutoHyphens w:val="true"/>
        <w:ind w:hanging="720" w:start="720" w:end="0"/>
        <w:rPr>
          <w:sz w:val="20"/>
        </w:rPr>
      </w:pPr>
      <w:r>
        <w:rPr>
          <w:sz w:val="20"/>
        </w:rPr>
      </w:r>
    </w:p>
    <w:p>
      <w:pPr>
        <w:pStyle w:val="Normal"/>
        <w:keepNext w:val="true"/>
        <w:numPr>
          <w:ilvl w:val="0"/>
          <w:numId w:val="5"/>
        </w:numPr>
        <w:tabs>
          <w:tab w:val="clear" w:pos="720"/>
          <w:tab w:val="left" w:pos="-1440" w:leader="none"/>
          <w:tab w:val="left" w:pos="-720" w:leader="none"/>
          <w:tab w:val="left" w:pos="0" w:leader="none"/>
          <w:tab w:val="left" w:pos="2160" w:leader="none"/>
        </w:tabs>
        <w:suppressAutoHyphens w:val="true"/>
        <w:rPr>
          <w:sz w:val="20"/>
        </w:rPr>
      </w:pPr>
      <w:r>
        <w:rPr>
          <w:sz w:val="20"/>
        </w:rPr>
        <w:t>Party B is not a Defaulting Party.</w:t>
      </w:r>
    </w:p>
    <w:p>
      <w:pPr>
        <w:pStyle w:val="Normal"/>
        <w:keepNext w:val="true"/>
        <w:tabs>
          <w:tab w:val="clear" w:pos="720"/>
          <w:tab w:val="left" w:pos="-1440" w:leader="none"/>
          <w:tab w:val="left" w:pos="-720" w:leader="none"/>
          <w:tab w:val="left" w:pos="0" w:leader="none"/>
        </w:tabs>
        <w:suppressAutoHyphens w:val="true"/>
        <w:rPr>
          <w:sz w:val="20"/>
        </w:rPr>
      </w:pPr>
      <w:r>
        <w:rPr>
          <w:sz w:val="20"/>
        </w:rPr>
      </w:r>
    </w:p>
    <w:p>
      <w:pPr>
        <w:pStyle w:val="Normal"/>
        <w:keepNext w:val="true"/>
        <w:numPr>
          <w:ilvl w:val="0"/>
          <w:numId w:val="5"/>
        </w:numPr>
        <w:tabs>
          <w:tab w:val="clear" w:pos="720"/>
          <w:tab w:val="left" w:pos="-1440" w:leader="none"/>
          <w:tab w:val="left" w:pos="-720" w:leader="none"/>
          <w:tab w:val="left" w:pos="0" w:leader="none"/>
          <w:tab w:val="left" w:pos="2160" w:leader="none"/>
        </w:tabs>
        <w:suppressAutoHyphens w:val="true"/>
        <w:rPr>
          <w:sz w:val="20"/>
        </w:rPr>
      </w:pPr>
      <w:r>
        <w:rPr>
          <w:sz w:val="20"/>
        </w:rPr>
        <w:t>Posted Collateral may be held only in the following jurisdictions:  United States.</w:t>
      </w:r>
    </w:p>
    <w:p>
      <w:pPr>
        <w:pStyle w:val="Normal"/>
        <w:keepNext w:val="true"/>
        <w:tabs>
          <w:tab w:val="clear" w:pos="720"/>
          <w:tab w:val="left" w:pos="-1440" w:leader="none"/>
          <w:tab w:val="left" w:pos="-720" w:leader="none"/>
          <w:tab w:val="left" w:pos="0" w:leader="none"/>
        </w:tabs>
        <w:suppressAutoHyphens w:val="true"/>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360" w:start="1800" w:end="0"/>
        <w:rPr>
          <w:sz w:val="20"/>
        </w:rPr>
      </w:pPr>
      <w:r>
        <w:rPr>
          <w:sz w:val="20"/>
        </w:rPr>
        <w:t>(3)   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A.</w:t>
      </w:r>
    </w:p>
    <w:p>
      <w:pPr>
        <w:pStyle w:val="Normal"/>
        <w:keepNext w:val="true"/>
        <w:tabs>
          <w:tab w:val="clear" w:pos="720"/>
          <w:tab w:val="left" w:pos="-1440" w:leader="none"/>
          <w:tab w:val="left" w:pos="-720" w:leader="none"/>
          <w:tab w:val="left" w:pos="0" w:leader="none"/>
        </w:tabs>
        <w:suppressAutoHyphens w:val="true"/>
        <w:rPr>
          <w:sz w:val="20"/>
        </w:rPr>
      </w:pPr>
      <w:r>
        <w:rPr>
          <w:sz w:val="20"/>
        </w:rPr>
      </w:r>
    </w:p>
    <w:p>
      <w:pPr>
        <w:pStyle w:val="Normal"/>
        <w:keepNext w:val="true"/>
        <w:tabs>
          <w:tab w:val="clear" w:pos="720"/>
          <w:tab w:val="left" w:pos="-1440" w:leader="none"/>
          <w:tab w:val="left" w:pos="-720" w:leader="none"/>
          <w:tab w:val="left" w:pos="0" w:leader="none"/>
        </w:tabs>
        <w:suppressAutoHyphens w:val="true"/>
        <w:ind w:start="1440" w:end="0"/>
        <w:rPr/>
      </w:pPr>
      <w:r>
        <w:rPr>
          <w:sz w:val="20"/>
        </w:rPr>
        <w:t xml:space="preserve">Initially, the </w:t>
      </w:r>
      <w:r>
        <w:rPr>
          <w:b/>
          <w:sz w:val="20"/>
        </w:rPr>
        <w:t>Custodian</w:t>
      </w:r>
      <w:r>
        <w:rPr>
          <w:sz w:val="20"/>
        </w:rPr>
        <w:t xml:space="preserve"> for Party B is:  ____________________________ </w:t>
      </w:r>
    </w:p>
    <w:p>
      <w:pPr>
        <w:pStyle w:val="Normal"/>
        <w:keepNext w:val="true"/>
        <w:tabs>
          <w:tab w:val="clear" w:pos="720"/>
          <w:tab w:val="left" w:pos="-1440" w:leader="none"/>
          <w:tab w:val="left" w:pos="-720" w:leader="none"/>
          <w:tab w:val="left" w:pos="0" w:leader="none"/>
        </w:tabs>
        <w:suppressAutoHyphens w:val="true"/>
        <w:ind w:hanging="720" w:start="720" w:end="0"/>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ab/>
        <w:t xml:space="preserve">(ii)  </w:t>
      </w:r>
      <w:r>
        <w:rPr>
          <w:b/>
          <w:i/>
          <w:sz w:val="20"/>
        </w:rPr>
        <w:t>Use of Posted Collateral.</w:t>
      </w:r>
      <w:r>
        <w:rPr>
          <w:sz w:val="20"/>
        </w:rPr>
        <w:t xml:space="preserve">  The provisions of Paragraph 6(c)(i) will apply. </w:t>
      </w:r>
    </w:p>
    <w:p>
      <w:pPr>
        <w:pStyle w:val="Normal"/>
        <w:keepNext w:val="true"/>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(g)</w:t>
      </w:r>
      <w:r>
        <w:rPr>
          <w:b/>
          <w:i/>
          <w:sz w:val="20"/>
        </w:rPr>
        <w:tab/>
        <w:t xml:space="preserve">Distributions and Interest Amount.  </w:t>
      </w:r>
    </w:p>
    <w:p>
      <w:pPr>
        <w:pStyle w:val="Normal"/>
        <w:tabs>
          <w:tab w:val="clear" w:pos="720"/>
          <w:tab w:val="left" w:pos="-1440" w:leader="none"/>
          <w:tab w:val="left" w:pos="-720" w:leader="none"/>
          <w:tab w:val="left" w:pos="0" w:leader="none"/>
        </w:tabs>
        <w:suppressAutoHyphens w:val="true"/>
        <w:ind w:hanging="720" w:start="720" w:end="0"/>
        <w:rPr>
          <w:b/>
          <w:i/>
          <w:i/>
          <w:sz w:val="20"/>
        </w:rPr>
      </w:pPr>
      <w:r>
        <w:rPr>
          <w:b/>
          <w:i/>
          <w:sz w:val="20"/>
        </w:rPr>
      </w:r>
    </w:p>
    <w:p>
      <w:pPr>
        <w:pStyle w:val="Normal"/>
        <w:ind w:start="720" w:end="0"/>
        <w:rPr/>
      </w:pPr>
      <w:r>
        <w:rPr>
          <w:sz w:val="20"/>
        </w:rPr>
        <w:t xml:space="preserve">(i)  </w:t>
        <w:tab/>
      </w:r>
      <w:r>
        <w:rPr>
          <w:b/>
          <w:i/>
          <w:sz w:val="20"/>
        </w:rPr>
        <w:t xml:space="preserve">Interest Rate.  </w:t>
      </w:r>
      <w:r>
        <w:rPr>
          <w:sz w:val="20"/>
        </w:rPr>
        <w:t xml:space="preserve"> The "</w:t>
      </w:r>
      <w:r>
        <w:rPr>
          <w:b/>
          <w:i/>
          <w:sz w:val="20"/>
        </w:rPr>
        <w:t>Interest Rate</w:t>
      </w:r>
      <w:r>
        <w:rPr>
          <w:sz w:val="20"/>
        </w:rPr>
        <w:t>" will be the Federal Funds Rate.  "</w:t>
      </w:r>
      <w:r>
        <w:rPr>
          <w:b/>
          <w:i/>
          <w:sz w:val="20"/>
        </w:rPr>
        <w:t>Federal Funds Rate</w:t>
      </w:r>
      <w:r>
        <w:rPr>
          <w:sz w:val="20"/>
        </w:rPr>
        <w:t xml:space="preserve">" means, for the relevant determination date the rate opposite the caption "Federal Funds (Effective)"as set forth in the weekly statistical release designated as H.15 (519), or any successor publication, published by the Board of Governors of the Federal Reserve System.  </w:t>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r>
    </w:p>
    <w:p>
      <w:pPr>
        <w:pStyle w:val="Normal"/>
        <w:ind w:start="720" w:end="0"/>
        <w:jc w:val="both"/>
        <w:rPr/>
      </w:pPr>
      <w:r>
        <w:rPr>
          <w:bCs/>
          <w:iCs/>
          <w:sz w:val="20"/>
        </w:rPr>
        <w:t xml:space="preserve">(ii)       </w:t>
      </w:r>
      <w:r>
        <w:rPr>
          <w:b/>
          <w:i/>
          <w:sz w:val="20"/>
        </w:rPr>
        <w:t>Transfer of Interest Amount.</w:t>
      </w:r>
      <w:r>
        <w:rPr>
          <w:sz w:val="20"/>
        </w:rPr>
        <w:t xml:space="preserve">  </w:t>
      </w:r>
      <w:r>
        <w:rPr>
          <w:sz w:val="20"/>
          <w:szCs w:val="22"/>
        </w:rPr>
        <w:t>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tabs>
          <w:tab w:val="clear" w:pos="720"/>
          <w:tab w:val="left" w:pos="-720" w:leader="none"/>
          <w:tab w:val="left" w:pos="0" w:leader="none"/>
        </w:tabs>
        <w:suppressAutoHyphens w:val="true"/>
        <w:jc w:val="both"/>
        <w:rPr>
          <w:sz w:val="20"/>
        </w:rPr>
      </w:pPr>
      <w:r>
        <w:rPr>
          <w:sz w:val="20"/>
        </w:rPr>
        <w:t>.</w:t>
      </w:r>
    </w:p>
    <w:p>
      <w:pPr>
        <w:pStyle w:val="Normal"/>
        <w:tabs>
          <w:tab w:val="clear" w:pos="720"/>
          <w:tab w:val="left" w:pos="-1440" w:leader="none"/>
          <w:tab w:val="left" w:pos="-720" w:leader="none"/>
          <w:tab w:val="left" w:pos="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(h)</w:t>
      </w:r>
      <w:r>
        <w:rPr>
          <w:b/>
          <w:i/>
          <w:sz w:val="20"/>
        </w:rPr>
        <w:tab/>
        <w:t xml:space="preserve">Additional Representation(s).  </w:t>
      </w:r>
      <w:r>
        <w:rPr>
          <w:sz w:val="20"/>
        </w:rPr>
        <w:t>None.</w:t>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numPr>
          <w:ilvl w:val="0"/>
          <w:numId w:val="6"/>
        </w:numPr>
        <w:tabs>
          <w:tab w:val="left" w:pos="0" w:leader="none"/>
          <w:tab w:val="left" w:pos="720" w:leader="none"/>
        </w:tabs>
        <w:ind w:hanging="1080" w:start="1080" w:end="0"/>
        <w:jc w:val="both"/>
        <w:rPr>
          <w:b/>
          <w:i/>
          <w:i/>
          <w:sz w:val="20"/>
        </w:rPr>
      </w:pPr>
      <w:r>
        <w:rPr>
          <w:b/>
          <w:i/>
          <w:sz w:val="20"/>
        </w:rPr>
        <w:t>Other Eligible Support and Other Posted Support.</w:t>
      </w:r>
    </w:p>
    <w:p>
      <w:pPr>
        <w:pStyle w:val="Normal"/>
        <w:keepNext w:val="true"/>
        <w:tabs>
          <w:tab w:val="clear" w:pos="720"/>
          <w:tab w:val="left" w:pos="0" w:leader="none"/>
        </w:tabs>
        <w:jc w:val="both"/>
        <w:rPr>
          <w:b/>
          <w:i/>
          <w:i/>
          <w:sz w:val="20"/>
        </w:rPr>
      </w:pPr>
      <w:r>
        <w:rPr>
          <w:b/>
          <w:i/>
          <w:sz w:val="20"/>
        </w:rPr>
      </w:r>
    </w:p>
    <w:p>
      <w:pPr>
        <w:pStyle w:val="Normal"/>
        <w:keepNext w:val="true"/>
        <w:ind w:start="720" w:end="0"/>
        <w:jc w:val="both"/>
        <w:rPr/>
      </w:pPr>
      <w:r>
        <w:rPr>
          <w:sz w:val="20"/>
          <w:szCs w:val="22"/>
        </w:rPr>
        <w:t xml:space="preserve">(i)  </w:t>
      </w:r>
      <w:r>
        <w:rPr>
          <w:b/>
          <w:bCs/>
          <w:i/>
          <w:iCs/>
          <w:sz w:val="20"/>
          <w:szCs w:val="22"/>
        </w:rPr>
        <w:t>“Value”</w:t>
      </w:r>
      <w:r>
        <w:rPr>
          <w:sz w:val="20"/>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0"/>
          <w:szCs w:val="22"/>
        </w:rPr>
      </w:pPr>
      <w:r>
        <w:rPr>
          <w:sz w:val="20"/>
          <w:szCs w:val="22"/>
        </w:rPr>
      </w:r>
    </w:p>
    <w:p>
      <w:pPr>
        <w:pStyle w:val="Normal"/>
        <w:ind w:start="720" w:end="0"/>
        <w:jc w:val="both"/>
        <w:rPr/>
      </w:pPr>
      <w:r>
        <w:rPr>
          <w:sz w:val="20"/>
          <w:szCs w:val="22"/>
        </w:rPr>
        <w:t xml:space="preserve">(ii)  </w:t>
      </w:r>
      <w:r>
        <w:rPr>
          <w:b/>
          <w:bCs/>
          <w:i/>
          <w:iCs/>
          <w:sz w:val="20"/>
          <w:szCs w:val="22"/>
        </w:rPr>
        <w:t>“Transfer”</w:t>
      </w:r>
      <w:r>
        <w:rPr>
          <w:sz w:val="20"/>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0"/>
          <w:szCs w:val="22"/>
        </w:rPr>
      </w:pPr>
      <w:r>
        <w:rPr>
          <w:sz w:val="20"/>
          <w:szCs w:val="22"/>
        </w:rPr>
      </w:r>
    </w:p>
    <w:p>
      <w:pPr>
        <w:pStyle w:val="Normal"/>
        <w:ind w:start="720" w:end="0"/>
        <w:jc w:val="both"/>
        <w:rPr>
          <w:color w:val="993300"/>
          <w:sz w:val="20"/>
          <w:szCs w:val="22"/>
        </w:rPr>
      </w:pPr>
      <w:r>
        <w:rPr>
          <w:sz w:val="20"/>
          <w:szCs w:val="22"/>
        </w:rPr>
        <w:t xml:space="preserve">(iii)  All Other Eligible Support and Other Posted Support consisting of Letters of Credit shall be issued and maintained in accordance with the provisions set forth in </w:t>
      </w:r>
      <w:r>
        <w:rPr>
          <w:sz w:val="20"/>
          <w:szCs w:val="22"/>
          <w:u w:val="single"/>
        </w:rPr>
        <w:t>Schedule 1</w:t>
      </w:r>
      <w:r>
        <w:rPr>
          <w:sz w:val="20"/>
          <w:szCs w:val="22"/>
        </w:rPr>
        <w:t xml:space="preserve"> and </w:t>
      </w:r>
      <w:r>
        <w:rPr>
          <w:sz w:val="20"/>
          <w:szCs w:val="22"/>
          <w:u w:val="single"/>
        </w:rPr>
        <w:t>Schedule 2</w:t>
      </w:r>
      <w:r>
        <w:rPr>
          <w:sz w:val="20"/>
          <w:szCs w:val="22"/>
        </w:rPr>
        <w:t xml:space="preserve"> attached hereto.</w:t>
      </w:r>
    </w:p>
    <w:p>
      <w:pPr>
        <w:pStyle w:val="Normal"/>
        <w:keepNext w:val="true"/>
        <w:tabs>
          <w:tab w:val="clear" w:pos="720"/>
          <w:tab w:val="left" w:pos="-1440" w:leader="none"/>
          <w:tab w:val="left" w:pos="-720" w:leader="none"/>
          <w:tab w:val="left" w:pos="0" w:leader="none"/>
        </w:tabs>
        <w:suppressAutoHyphens w:val="true"/>
        <w:ind w:hanging="720" w:start="720" w:end="0"/>
        <w:rPr>
          <w:sz w:val="20"/>
        </w:rPr>
      </w:pPr>
      <w:r>
        <w:rPr>
          <w:sz w:val="20"/>
        </w:rPr>
        <w:t>.</w:t>
      </w:r>
    </w:p>
    <w:p>
      <w:pPr>
        <w:pStyle w:val="Normal"/>
        <w:keepNext w:val="true"/>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(j)</w:t>
      </w:r>
      <w:r>
        <w:rPr>
          <w:b/>
          <w:i/>
          <w:sz w:val="20"/>
        </w:rPr>
        <w:tab/>
        <w:t>Demands and Notices.</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ab/>
        <w:t>All demands, specifications and notices under this Annex will be made pursuant to the Notices Section of this Agreement, unless otherwise specified here:</w:t>
      </w:r>
    </w:p>
    <w:p>
      <w:pPr>
        <w:pStyle w:val="Index1"/>
        <w:rPr>
          <w:rFonts w:ascii="Times New Roman" w:hAnsi="Times New Roman" w:cs="Times New Roman"/>
          <w:sz w:val="20"/>
          <w:szCs w:val="24"/>
        </w:rPr>
      </w:pPr>
      <w:r>
        <w:rPr>
          <w:rFonts w:cs="Times New Roman" w:ascii="Times New Roman" w:hAnsi="Times New Roman"/>
          <w:sz w:val="20"/>
          <w:szCs w:val="24"/>
        </w:rPr>
      </w:r>
    </w:p>
    <w:p>
      <w:pPr>
        <w:pStyle w:val="Normal"/>
        <w:suppressAutoHyphens w:val="true"/>
        <w:ind w:start="720" w:end="1008"/>
        <w:jc w:val="both"/>
        <w:rPr>
          <w:sz w:val="20"/>
        </w:rPr>
      </w:pPr>
      <w:r>
        <w:rPr>
          <w:sz w:val="20"/>
        </w:rPr>
        <w:t>Party A:</w:t>
        <w:tab/>
        <w:tab/>
        <w:t xml:space="preserve">Same as Notices Section of this Agreement </w:t>
      </w:r>
    </w:p>
    <w:p>
      <w:pPr>
        <w:pStyle w:val="Normal"/>
        <w:suppressAutoHyphens w:val="true"/>
        <w:ind w:firstLine="720" w:start="1440" w:end="1008"/>
        <w:jc w:val="both"/>
        <w:rPr>
          <w:sz w:val="20"/>
        </w:rPr>
      </w:pPr>
      <w:r>
        <w:rPr>
          <w:sz w:val="20"/>
        </w:rPr>
      </w:r>
    </w:p>
    <w:p>
      <w:pPr>
        <w:pStyle w:val="Normal"/>
        <w:suppressAutoHyphens w:val="true"/>
        <w:ind w:firstLine="720" w:start="1440" w:end="1008"/>
        <w:jc w:val="both"/>
        <w:rPr>
          <w:sz w:val="20"/>
        </w:rPr>
      </w:pPr>
      <w:r>
        <w:rPr>
          <w:sz w:val="20"/>
        </w:rPr>
      </w:r>
    </w:p>
    <w:p>
      <w:pPr>
        <w:pStyle w:val="Normal"/>
        <w:tabs>
          <w:tab w:val="clear" w:pos="720"/>
          <w:tab w:val="left" w:pos="-720" w:leader="none"/>
        </w:tabs>
        <w:suppressAutoHyphens w:val="true"/>
        <w:jc w:val="both"/>
        <w:rPr>
          <w:sz w:val="20"/>
        </w:rPr>
      </w:pPr>
      <w:r>
        <w:rPr>
          <w:sz w:val="20"/>
        </w:rPr>
      </w:r>
    </w:p>
    <w:p>
      <w:pPr>
        <w:pStyle w:val="Normal"/>
        <w:suppressAutoHyphens w:val="true"/>
        <w:ind w:start="720" w:end="1008"/>
        <w:jc w:val="both"/>
        <w:rPr/>
      </w:pPr>
      <w:r>
        <w:rPr>
          <w:sz w:val="20"/>
        </w:rPr>
        <w:t>Party B:</w:t>
      </w:r>
      <w:r>
        <w:rPr/>
        <w:tab/>
        <w:tab/>
      </w:r>
      <w:r>
        <w:rPr>
          <w:sz w:val="20"/>
        </w:rPr>
        <w:t>Mahonia Limited</w:t>
      </w:r>
    </w:p>
    <w:p>
      <w:pPr>
        <w:pStyle w:val="Normal"/>
        <w:suppressAutoHyphens w:val="true"/>
        <w:ind w:firstLine="720" w:start="1440" w:end="1008"/>
        <w:jc w:val="both"/>
        <w:rPr>
          <w:sz w:val="20"/>
        </w:rPr>
      </w:pPr>
      <w:r>
        <w:rPr>
          <w:sz w:val="20"/>
        </w:rPr>
        <w:t>_______________________</w:t>
      </w:r>
    </w:p>
    <w:p>
      <w:pPr>
        <w:pStyle w:val="Normal"/>
        <w:suppressAutoHyphens w:val="true"/>
        <w:ind w:firstLine="720" w:start="1440" w:end="1008"/>
        <w:jc w:val="both"/>
        <w:rPr>
          <w:sz w:val="20"/>
        </w:rPr>
      </w:pPr>
      <w:r>
        <w:rPr>
          <w:sz w:val="20"/>
        </w:rPr>
        <w:t>_______________________</w:t>
      </w:r>
    </w:p>
    <w:p>
      <w:pPr>
        <w:pStyle w:val="Normal"/>
        <w:suppressAutoHyphens w:val="true"/>
        <w:ind w:firstLine="720" w:start="1440" w:end="1008"/>
        <w:jc w:val="both"/>
        <w:rPr>
          <w:sz w:val="20"/>
        </w:rPr>
      </w:pPr>
      <w:r>
        <w:rPr>
          <w:sz w:val="20"/>
        </w:rPr>
        <w:t>Attention:  _______________</w:t>
      </w:r>
    </w:p>
    <w:p>
      <w:pPr>
        <w:pStyle w:val="BodyTextIndent"/>
        <w:ind w:firstLine="720" w:end="0"/>
        <w:rPr>
          <w:color w:val="000000"/>
        </w:rPr>
      </w:pPr>
      <w:r>
        <w:rPr>
          <w:color w:val="000000"/>
        </w:rPr>
        <w:t>Telefax No.:  ______________</w:t>
      </w:r>
    </w:p>
    <w:p>
      <w:pPr>
        <w:pStyle w:val="Normal"/>
        <w:rPr>
          <w:color w:val="000000"/>
          <w:sz w:val="20"/>
        </w:rPr>
      </w:pPr>
      <w:r>
        <w:rPr>
          <w:color w:val="000000"/>
          <w:sz w:val="20"/>
        </w:rPr>
      </w:r>
    </w:p>
    <w:p>
      <w:pPr>
        <w:pStyle w:val="Normal"/>
        <w:keepNext w:val="true"/>
        <w:keepLines/>
        <w:tabs>
          <w:tab w:val="clear" w:pos="720"/>
          <w:tab w:val="left" w:pos="-1440" w:leader="none"/>
          <w:tab w:val="left" w:pos="-720" w:leader="none"/>
          <w:tab w:val="left" w:pos="0" w:leader="none"/>
        </w:tabs>
        <w:suppressAutoHyphens w:val="true"/>
        <w:ind w:hanging="720" w:start="720" w:end="0"/>
        <w:rPr>
          <w:sz w:val="20"/>
        </w:rPr>
      </w:pPr>
      <w:r>
        <w:rPr>
          <w:sz w:val="20"/>
        </w:rPr>
        <w:t>(k)</w:t>
      </w:r>
      <w:r>
        <w:rPr>
          <w:b/>
          <w:i/>
          <w:sz w:val="20"/>
        </w:rPr>
        <w:tab/>
        <w:t>Addresses for Transfers.</w:t>
      </w:r>
    </w:p>
    <w:p>
      <w:pPr>
        <w:pStyle w:val="Index1"/>
        <w:keepNext w:val="true"/>
        <w:keepLines/>
        <w:tabs>
          <w:tab w:val="clear" w:pos="720"/>
          <w:tab w:val="left" w:pos="-1440" w:leader="none"/>
          <w:tab w:val="left" w:pos="-720" w:leader="none"/>
        </w:tabs>
        <w:suppressAutoHyphens w:val="true"/>
        <w:rPr>
          <w:rFonts w:ascii="Times New Roman" w:hAnsi="Times New Roman" w:cs="Times New Roman"/>
          <w:sz w:val="20"/>
          <w:szCs w:val="24"/>
        </w:rPr>
      </w:pPr>
      <w:r>
        <w:rPr>
          <w:rFonts w:cs="Times New Roman" w:ascii="Times New Roman" w:hAnsi="Times New Roman"/>
          <w:sz w:val="20"/>
          <w:szCs w:val="24"/>
        </w:rPr>
      </w:r>
    </w:p>
    <w:p>
      <w:pPr>
        <w:pStyle w:val="BodyTextIndent"/>
        <w:ind w:hanging="1440" w:start="2160" w:end="0"/>
        <w:rPr>
          <w:color w:val="000000"/>
        </w:rPr>
      </w:pPr>
      <w:r>
        <w:rPr>
          <w:color w:val="000000"/>
        </w:rPr>
        <w:t>Party A:</w:t>
        <w:tab/>
        <w:t>To be provided in notice requesting delivery/return of Eligible Credit Support/Posted Credit Support.</w:t>
      </w:r>
    </w:p>
    <w:p>
      <w:pPr>
        <w:pStyle w:val="Normal"/>
        <w:tabs>
          <w:tab w:val="clear" w:pos="720"/>
          <w:tab w:val="left" w:pos="-720" w:leader="none"/>
        </w:tabs>
        <w:suppressAutoHyphens w:val="true"/>
        <w:rPr>
          <w:color w:val="000000"/>
          <w:sz w:val="20"/>
        </w:rPr>
      </w:pPr>
      <w:r>
        <w:rPr>
          <w:color w:val="000000"/>
          <w:sz w:val="20"/>
        </w:rPr>
      </w:r>
    </w:p>
    <w:p>
      <w:pPr>
        <w:pStyle w:val="BodyTextIndent"/>
        <w:ind w:hanging="1440" w:start="2160" w:end="0"/>
        <w:rPr>
          <w:color w:val="000000"/>
        </w:rPr>
      </w:pPr>
      <w:r>
        <w:rPr>
          <w:color w:val="000000"/>
        </w:rPr>
        <w:t>Party B:</w:t>
        <w:tab/>
        <w:t>To be provided in notice requesting delivery/return of Eligible Credit Support/Posted Credit Support.</w:t>
      </w:r>
    </w:p>
    <w:p>
      <w:pPr>
        <w:pStyle w:val="BodyTextIndent"/>
        <w:ind w:hanging="0" w:start="0" w:end="0"/>
        <w:rPr>
          <w:color w:val="000000"/>
        </w:rPr>
      </w:pPr>
      <w:r>
        <w:rPr>
          <w:color w:val="000000"/>
        </w:rPr>
        <w:t>(l)</w:t>
        <w:tab/>
      </w:r>
      <w:r>
        <w:rPr>
          <w:b/>
          <w:bCs/>
          <w:i/>
          <w:iCs/>
          <w:color w:val="000000"/>
        </w:rPr>
        <w:t xml:space="preserve">Other Provisions. </w:t>
      </w:r>
    </w:p>
    <w:p>
      <w:pPr>
        <w:pStyle w:val="Normal"/>
        <w:tabs>
          <w:tab w:val="left" w:pos="-720" w:leader="none"/>
          <w:tab w:val="left" w:pos="0" w:leader="none"/>
          <w:tab w:val="left" w:pos="720" w:leader="none"/>
        </w:tabs>
        <w:suppressAutoHyphens w:val="true"/>
        <w:jc w:val="both"/>
        <w:rPr>
          <w:color w:val="000000"/>
          <w:sz w:val="20"/>
        </w:rPr>
      </w:pPr>
      <w:r>
        <w:rPr>
          <w:color w:val="000000"/>
          <w:sz w:val="20"/>
        </w:rPr>
      </w:r>
    </w:p>
    <w:p>
      <w:pPr>
        <w:pStyle w:val="BodyTextIndent2"/>
        <w:tabs>
          <w:tab w:val="clear" w:pos="1080"/>
          <w:tab w:val="clear" w:pos="144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080" w:end="0"/>
        <w:rPr>
          <w:sz w:val="20"/>
        </w:rPr>
      </w:pPr>
      <w:r>
        <w:rPr>
          <w:sz w:val="20"/>
        </w:rPr>
        <w:tab/>
        <w:t>(i)</w:t>
        <w:tab/>
        <w:t>Each determination by Party A hereunder shall, in the absence of manifest error, be conclusive and binding on the parties.</w:t>
      </w:r>
    </w:p>
    <w:p>
      <w:pPr>
        <w:pStyle w:val="BodyTextIndent2"/>
        <w:tabs>
          <w:tab w:val="left" w:pos="630" w:leader="none"/>
          <w:tab w:val="left" w:pos="1080" w:leader="none"/>
          <w:tab w:val="left" w:pos="13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350" w:start="1350" w:end="0"/>
        <w:rPr>
          <w:sz w:val="20"/>
        </w:rPr>
      </w:pPr>
      <w:r>
        <w:rPr>
          <w:sz w:val="20"/>
        </w:rPr>
      </w:r>
    </w:p>
    <w:p>
      <w:pPr>
        <w:pStyle w:val="BodyTextIndent3"/>
        <w:numPr>
          <w:ilvl w:val="0"/>
          <w:numId w:val="6"/>
        </w:numPr>
        <w:rPr/>
      </w:pPr>
      <w:r>
        <w:rPr/>
        <w:t>ISDA Definitions.  The ISDA definitions and provisions incorporated into the Confirmation dated as of September __, 2001 are incorporated into this Annex.</w:t>
      </w:r>
    </w:p>
    <w:p>
      <w:pPr>
        <w:pStyle w:val="BodyTextIndent3"/>
        <w:ind w:start="360" w:end="0"/>
        <w:rPr/>
      </w:pPr>
      <w:r>
        <w:rPr/>
      </w:r>
    </w:p>
    <w:p>
      <w:pPr>
        <w:pStyle w:val="BodyTextIndent3"/>
        <w:numPr>
          <w:ilvl w:val="0"/>
          <w:numId w:val="6"/>
        </w:numPr>
        <w:rPr/>
      </w:pPr>
      <w:r>
        <w:rPr/>
        <w:t>Paragraph 12 of this Annex if hereby amended by adding the following:</w:t>
      </w:r>
    </w:p>
    <w:p>
      <w:pPr>
        <w:pStyle w:val="BodyTextIndent3"/>
        <w:ind w:start="0" w:end="0"/>
        <w:rPr/>
      </w:pPr>
      <w:r>
        <w:rPr/>
      </w:r>
    </w:p>
    <w:p>
      <w:pPr>
        <w:pStyle w:val="Normal"/>
        <w:ind w:start="720" w:end="0"/>
        <w:jc w:val="both"/>
        <w:rPr/>
      </w:pPr>
      <w:r>
        <w:rPr>
          <w:b/>
          <w:bCs/>
          <w:sz w:val="20"/>
          <w:szCs w:val="22"/>
        </w:rPr>
        <w:t>“</w:t>
      </w:r>
      <w:r>
        <w:rPr>
          <w:b/>
          <w:bCs/>
          <w:sz w:val="20"/>
          <w:szCs w:val="22"/>
        </w:rPr>
        <w:t>Issuer”</w:t>
      </w:r>
      <w:r>
        <w:rPr>
          <w:sz w:val="20"/>
          <w:szCs w:val="22"/>
        </w:rPr>
        <w:t xml:space="preserve"> means the bank issuing a Letter of Credit at the request of the Pledgor that meets the requirements set forth in the definition of Letter of Credit herein.</w:t>
      </w:r>
    </w:p>
    <w:p>
      <w:pPr>
        <w:pStyle w:val="Normal"/>
        <w:ind w:start="720" w:end="0"/>
        <w:jc w:val="both"/>
        <w:rPr>
          <w:sz w:val="20"/>
          <w:szCs w:val="22"/>
        </w:rPr>
      </w:pPr>
      <w:r>
        <w:rPr>
          <w:sz w:val="20"/>
          <w:szCs w:val="22"/>
        </w:rPr>
      </w:r>
    </w:p>
    <w:p>
      <w:pPr>
        <w:pStyle w:val="Normal"/>
        <w:ind w:start="720" w:end="0"/>
        <w:jc w:val="both"/>
        <w:rPr/>
      </w:pPr>
      <w:r>
        <w:rPr>
          <w:b/>
          <w:bCs/>
          <w:sz w:val="20"/>
          <w:szCs w:val="22"/>
        </w:rPr>
        <w:t>“</w:t>
      </w:r>
      <w:r>
        <w:rPr>
          <w:b/>
          <w:bCs/>
          <w:sz w:val="20"/>
          <w:szCs w:val="22"/>
        </w:rPr>
        <w:t>Letter of Credit”</w:t>
      </w:r>
      <w:r>
        <w:rPr>
          <w:sz w:val="20"/>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0"/>
          <w:szCs w:val="22"/>
          <w:u w:val="single"/>
        </w:rPr>
        <w:t>Schedule 2</w:t>
      </w:r>
      <w:r>
        <w:rPr>
          <w:sz w:val="20"/>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0"/>
          <w:szCs w:val="22"/>
        </w:rPr>
      </w:pPr>
      <w:r>
        <w:rPr>
          <w:sz w:val="20"/>
          <w:szCs w:val="22"/>
        </w:rPr>
      </w:r>
    </w:p>
    <w:p>
      <w:pPr>
        <w:pStyle w:val="Normal"/>
        <w:spacing w:lineRule="atLeast" w:line="240"/>
        <w:ind w:start="720" w:end="0"/>
        <w:jc w:val="both"/>
        <w:rPr/>
      </w:pPr>
      <w:r>
        <w:rPr>
          <w:b/>
          <w:bCs/>
          <w:sz w:val="20"/>
          <w:szCs w:val="22"/>
        </w:rPr>
        <w:t>“</w:t>
      </w:r>
      <w:r>
        <w:rPr>
          <w:b/>
          <w:bCs/>
          <w:sz w:val="20"/>
          <w:szCs w:val="22"/>
        </w:rPr>
        <w:t>Moody’s”</w:t>
      </w:r>
      <w:r>
        <w:rPr>
          <w:sz w:val="20"/>
          <w:szCs w:val="22"/>
        </w:rPr>
        <w:t xml:space="preserve"> means Moody’s Investors Service, Inc. or its successor.</w:t>
      </w:r>
    </w:p>
    <w:p>
      <w:pPr>
        <w:pStyle w:val="Justified"/>
        <w:spacing w:lineRule="atLeast" w:line="240" w:before="0" w:after="0"/>
        <w:ind w:start="720" w:end="0"/>
        <w:rPr>
          <w:rFonts w:ascii="Times New Roman" w:hAnsi="Times New Roman" w:cs="Times New Roman"/>
          <w:sz w:val="20"/>
          <w:szCs w:val="22"/>
        </w:rPr>
      </w:pPr>
      <w:r>
        <w:rPr>
          <w:rFonts w:cs="Times New Roman" w:ascii="Times New Roman" w:hAnsi="Times New Roman"/>
          <w:sz w:val="20"/>
          <w:szCs w:val="22"/>
        </w:rPr>
      </w:r>
    </w:p>
    <w:p>
      <w:pPr>
        <w:pStyle w:val="Normal"/>
        <w:spacing w:lineRule="atLeast" w:line="240"/>
        <w:ind w:start="720" w:end="0"/>
        <w:jc w:val="both"/>
        <w:rPr/>
      </w:pPr>
      <w:r>
        <w:rPr>
          <w:b/>
          <w:bCs/>
          <w:sz w:val="20"/>
          <w:szCs w:val="22"/>
        </w:rPr>
        <w:t>“</w:t>
      </w:r>
      <w:r>
        <w:rPr>
          <w:b/>
          <w:bCs/>
          <w:sz w:val="20"/>
          <w:szCs w:val="22"/>
        </w:rPr>
        <w:t>S&amp;P”</w:t>
      </w:r>
      <w:r>
        <w:rPr>
          <w:sz w:val="20"/>
          <w:szCs w:val="22"/>
        </w:rPr>
        <w:t xml:space="preserve"> means the Standard &amp; Poor’s Rating Group (a division of McGraw-Hill, Inc.) or its successor.</w:t>
      </w:r>
    </w:p>
    <w:p>
      <w:pPr>
        <w:pStyle w:val="Header"/>
        <w:ind w:start="720" w:end="0"/>
        <w:rPr>
          <w:sz w:val="20"/>
          <w:szCs w:val="22"/>
        </w:rPr>
      </w:pPr>
      <w:r>
        <w:rPr>
          <w:sz w:val="20"/>
          <w:szCs w:val="22"/>
        </w:rPr>
      </w:r>
    </w:p>
    <w:p>
      <w:pPr>
        <w:pStyle w:val="BodyTextIndent3"/>
        <w:rPr>
          <w:sz w:val="20"/>
        </w:rPr>
      </w:pPr>
      <w:r>
        <w:rPr>
          <w:sz w:val="20"/>
        </w:rPr>
      </w:r>
    </w:p>
    <w:p>
      <w:pPr>
        <w:pStyle w:val="BodyTextIndent3"/>
        <w:rPr/>
      </w:pPr>
      <w:r>
        <w:rPr/>
      </w:r>
    </w:p>
    <w:p>
      <w:pPr>
        <w:pStyle w:val="BodyTextIndent3"/>
        <w:rPr/>
      </w:pPr>
      <w:r>
        <w:rPr/>
      </w:r>
    </w:p>
    <w:p>
      <w:pPr>
        <w:pStyle w:val="Normal"/>
        <w:rPr>
          <w:sz w:val="20"/>
        </w:rPr>
      </w:pPr>
      <w:r>
        <w:rPr>
          <w:sz w:val="20"/>
        </w:rPr>
      </w:r>
    </w:p>
    <w:p>
      <w:pPr>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sz w:val="20"/>
        </w:rPr>
      </w:pPr>
      <w:r>
        <w:rPr>
          <w:sz w:val="20"/>
        </w:rPr>
        <w:t>[remainder of page intentionally blank]</w:t>
      </w:r>
    </w:p>
    <w:p>
      <w:pPr>
        <w:pStyle w:val="Normal"/>
        <w:ind w:start="720" w:end="0"/>
        <w:rPr>
          <w:sz w:val="20"/>
        </w:rPr>
      </w:pPr>
      <w:r>
        <w:rPr>
          <w:sz w:val="20"/>
        </w:rPr>
      </w:r>
    </w:p>
    <w:p>
      <w:pPr>
        <w:pStyle w:val="Normal"/>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rPr/>
      </w:pPr>
      <w:r>
        <w:rPr>
          <w:b/>
          <w:sz w:val="20"/>
        </w:rPr>
        <w:tab/>
        <w:t>IN WITNESS WHEREOF</w:t>
      </w:r>
      <w:r>
        <w:rPr>
          <w:sz w:val="20"/>
        </w:rPr>
        <w:t xml:space="preserve"> the parties have executed this Credit Support Annex on the respective dates specified below with effect from the date specified on the first page of this Credit Support Annex.</w:t>
      </w:r>
    </w:p>
    <w:p>
      <w:pPr>
        <w:pStyle w:val="Normal"/>
        <w:keepNext w:val="true"/>
        <w:tabs>
          <w:tab w:val="clear" w:pos="720"/>
          <w:tab w:val="left" w:pos="-1440" w:leader="none"/>
          <w:tab w:val="left" w:pos="-720" w:leader="none"/>
        </w:tabs>
        <w:suppressAutoHyphens w:val="true"/>
        <w:rPr>
          <w:sz w:val="20"/>
        </w:rPr>
      </w:pPr>
      <w:r>
        <w:rPr>
          <w:sz w:val="20"/>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rPr>
                <w:sz w:val="20"/>
              </w:rPr>
            </w:pPr>
            <w:r>
              <w:rPr>
                <w:sz w:val="20"/>
              </w:rPr>
              <w:t>MAHONIA LIMITED</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sz w:val="20"/>
              </w:rPr>
            </w:pPr>
            <w:r>
              <w:rPr>
                <w:sz w:val="20"/>
              </w:rPr>
            </w:r>
          </w:p>
        </w:tc>
        <w:tc>
          <w:tcPr>
            <w:tcW w:w="4368" w:type="dxa"/>
            <w:tcBorders/>
          </w:tcPr>
          <w:p>
            <w:pPr>
              <w:pStyle w:val="Normal"/>
              <w:keepNext w:val="true"/>
              <w:tabs>
                <w:tab w:val="clear" w:pos="720"/>
                <w:tab w:val="left" w:pos="-1440" w:leader="none"/>
                <w:tab w:val="left" w:pos="-720" w:leader="none"/>
              </w:tabs>
              <w:suppressAutoHyphens w:val="true"/>
              <w:rPr>
                <w:sz w:val="20"/>
              </w:rPr>
            </w:pPr>
            <w:r>
              <w:rPr>
                <w:sz w:val="20"/>
              </w:rPr>
              <w:t>ENRON NORTH AMERICA CORP.</w:t>
            </w:r>
          </w:p>
          <w:p>
            <w:pPr>
              <w:pStyle w:val="Normal"/>
              <w:keepNext w:val="true"/>
              <w:tabs>
                <w:tab w:val="clear" w:pos="720"/>
                <w:tab w:val="left" w:pos="-1440" w:leader="none"/>
                <w:tab w:val="left" w:pos="-720" w:leader="none"/>
              </w:tabs>
              <w:suppressAutoHyphens w:val="true"/>
              <w:rPr>
                <w:sz w:val="20"/>
              </w:rPr>
            </w:pPr>
            <w:r>
              <w:rPr>
                <w:sz w:val="20"/>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t>By:_________________________</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Name:</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Title:</w:t>
            </w:r>
          </w:p>
          <w:p>
            <w:pPr>
              <w:pStyle w:val="Normal"/>
              <w:keepNext w:val="true"/>
              <w:tabs>
                <w:tab w:val="clear" w:pos="720"/>
                <w:tab w:val="left" w:pos="-1440" w:leader="none"/>
                <w:tab w:val="left" w:pos="-720" w:leader="none"/>
              </w:tabs>
              <w:suppressAutoHyphens w:val="true"/>
              <w:spacing w:before="0" w:after="54"/>
              <w:rPr>
                <w:sz w:val="20"/>
              </w:rPr>
            </w:pPr>
            <w:r>
              <w:rPr>
                <w:sz w:val="20"/>
              </w:rPr>
              <w:t xml:space="preserve">   </w:t>
            </w:r>
            <w:r>
              <w:rPr>
                <w:sz w:val="20"/>
              </w:rPr>
              <w:t>Date:</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sz w:val="20"/>
              </w:rPr>
            </w:pPr>
            <w:r>
              <w:rPr>
                <w:sz w:val="20"/>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t>By:_________________________</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Name:</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Title:</w:t>
            </w:r>
          </w:p>
          <w:p>
            <w:pPr>
              <w:pStyle w:val="Normal"/>
              <w:keepNext w:val="true"/>
              <w:tabs>
                <w:tab w:val="clear" w:pos="720"/>
                <w:tab w:val="left" w:pos="-1440" w:leader="none"/>
                <w:tab w:val="left" w:pos="-720" w:leader="none"/>
              </w:tabs>
              <w:suppressAutoHyphens w:val="true"/>
              <w:spacing w:before="0" w:after="54"/>
              <w:rPr>
                <w:sz w:val="20"/>
              </w:rPr>
            </w:pPr>
            <w:r>
              <w:rPr>
                <w:sz w:val="20"/>
              </w:rPr>
              <w:t xml:space="preserve">   </w:t>
            </w:r>
            <w:r>
              <w:rPr>
                <w:sz w:val="20"/>
              </w:rPr>
              <w:t>Date:</w:t>
            </w:r>
          </w:p>
        </w:tc>
      </w:tr>
    </w:tbl>
    <w:p>
      <w:pPr>
        <w:pStyle w:val="Normal"/>
        <w:rPr>
          <w:sz w:val="20"/>
        </w:rPr>
      </w:pPr>
      <w:r>
        <w:rPr>
          <w:sz w:val="20"/>
        </w:rPr>
      </w:r>
      <w:r>
        <w:br w:type="page"/>
      </w:r>
    </w:p>
    <w:p>
      <w:pPr>
        <w:pStyle w:val="Normal"/>
        <w:jc w:val="center"/>
        <w:rPr>
          <w:b/>
          <w:bCs/>
          <w:sz w:val="22"/>
          <w:szCs w:val="22"/>
        </w:rPr>
      </w:pPr>
      <w:r>
        <w:rPr>
          <w:b/>
          <w:bCs/>
          <w:sz w:val="22"/>
          <w:szCs w:val="22"/>
          <w:u w:val="single"/>
        </w:rPr>
        <w:t>Schedule 1</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18"/>
          <w:headerReference w:type="first" r:id="rId19"/>
          <w:footerReference w:type="default" r:id="rId20"/>
          <w:footerReference w:type="first" r:id="rId21"/>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hanging="0" w:start="0"/>
        <w:jc w:val="center"/>
        <w:rPr>
          <w:color w:val="000000"/>
        </w:rPr>
      </w:pPr>
      <w:r>
        <w:rPr>
          <w:color w:val="000000"/>
        </w:rPr>
        <w:t>SCHEDULE 2</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4"/>
        </w:numPr>
        <w:spacing w:lineRule="exact" w:line="240"/>
        <w:jc w:val="both"/>
        <w:rPr>
          <w:sz w:val="22"/>
          <w:szCs w:val="22"/>
        </w:rPr>
      </w:pPr>
      <w:r>
        <w:rPr>
          <w:sz w:val="22"/>
          <w:szCs w:val="22"/>
        </w:rPr>
        <w:t>“</w:t>
      </w:r>
      <w:r>
        <w:rPr>
          <w:sz w:val="22"/>
          <w:szCs w:val="22"/>
        </w:rPr>
        <w:t xml:space="preserve">An Event of Default (as defined in the </w:t>
      </w:r>
      <w:r>
        <w:rPr>
          <w:sz w:val="22"/>
        </w:rPr>
        <w:t xml:space="preserve">a Swap Transaction Confirmation dated September __, 2001 </w:t>
      </w:r>
      <w:r>
        <w:rPr>
          <w:sz w:val="22"/>
          <w:szCs w:val="22"/>
        </w:rPr>
        <w:t>between beneficiary and Account Party, as the same may have been amended (the “Agreement”)) has occurred and is continuing with respect to Account Party under the Agreement.  Wherefore, the undersigned does hereby demand payment of the entire undrawn amount of the Letter of Credit.”; or</w:t>
      </w:r>
    </w:p>
    <w:p>
      <w:pPr>
        <w:pStyle w:val="Normal"/>
        <w:numPr>
          <w:ilvl w:val="0"/>
          <w:numId w:val="4"/>
        </w:numPr>
        <w:spacing w:lineRule="exact" w:line="240"/>
        <w:jc w:val="both"/>
        <w:rPr>
          <w:sz w:val="22"/>
          <w:szCs w:val="22"/>
        </w:rPr>
      </w:pPr>
      <w:r>
        <w:rPr>
          <w:sz w:val="22"/>
          <w:szCs w:val="22"/>
        </w:rPr>
        <w:t>“</w:t>
      </w:r>
      <w:r>
        <w:rPr>
          <w:sz w:val="22"/>
          <w:szCs w:val="22"/>
        </w:rPr>
        <w:t>An Early Termination Date (as defined in the Agreement) has occurred as a result of a Termination Event (as defined in the Agreement) and Account Party has failed to make all payments in an aggregate amount of $____________due and owing to beneficiary in accordance with the terms of the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Justified"/>
        <w:tabs>
          <w:tab w:val="left" w:pos="720" w:leader="none"/>
        </w:tabs>
        <w:spacing w:lineRule="exact" w:line="240" w:before="0" w:after="0"/>
        <w:rPr>
          <w:rFonts w:ascii="Times New Roman" w:hAnsi="Times New Roman" w:cs="Times New Roman"/>
          <w:szCs w:val="22"/>
        </w:rPr>
      </w:pPr>
      <w:r>
        <w:rPr>
          <w:rFonts w:cs="Times New Roman" w:ascii="Times New Roman" w:hAnsi="Times New Roman"/>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rFonts w:ascii="Times New Roman" w:hAnsi="Times New Roman" w:cs="Times New Roman"/>
          <w:sz w:val="22"/>
          <w:szCs w:val="22"/>
        </w:rPr>
      </w:pPr>
      <w:r>
        <w:rPr>
          <w:rFonts w:cs="Times New Roman"/>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ab/>
      </w:r>
      <w:r>
        <w:rPr>
          <w:color w:val="000000"/>
          <w:sz w:val="22"/>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sz w:val="22"/>
        </w:rPr>
      </w:pPr>
      <w:r>
        <w:rPr>
          <w:color w:val="000000"/>
          <w:sz w:val="22"/>
        </w:rPr>
      </w:r>
    </w:p>
    <w:p>
      <w:pPr>
        <w:pStyle w:val="BodyText"/>
        <w:spacing w:lineRule="exact" w:line="240"/>
        <w:ind w:firstLine="720" w:end="0"/>
        <w:rPr>
          <w:sz w:val="22"/>
        </w:rPr>
      </w:pPr>
      <w:r>
        <w:rPr>
          <w:sz w:val="22"/>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rPr>
          <w:sz w:val="20"/>
          <w:szCs w:val="22"/>
        </w:rPr>
      </w:pPr>
      <w:r>
        <w:rPr>
          <w:sz w:val="20"/>
          <w:szCs w:val="22"/>
        </w:rPr>
      </w:r>
    </w:p>
    <w:p>
      <w:pPr>
        <w:pStyle w:val="Normal"/>
        <w:spacing w:lineRule="exact" w:line="240"/>
        <w:ind w:end="720"/>
        <w:jc w:val="center"/>
        <w:rPr>
          <w:sz w:val="20"/>
        </w:rPr>
      </w:pPr>
      <w:r>
        <w:rPr>
          <w:sz w:val="20"/>
        </w:rPr>
      </w:r>
      <w:r>
        <w:br w:type="page"/>
      </w:r>
    </w:p>
    <w:p>
      <w:pPr>
        <w:pStyle w:val="Normal"/>
        <w:tabs>
          <w:tab w:val="clear" w:pos="720"/>
          <w:tab w:val="left" w:pos="-1440" w:leader="none"/>
          <w:tab w:val="left" w:pos="-720" w:leader="none"/>
        </w:tabs>
        <w:suppressAutoHyphens w:val="true"/>
        <w:rPr>
          <w:sz w:val="22"/>
          <w:szCs w:val="22"/>
        </w:rPr>
      </w:pPr>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/mnt/main-storage/datasets/enron-docs/doc/MahoniaENAswapv2.doc</w:t>
      </w:r>
      <w:r>
        <w:rPr>
          <w:sz w:val="22"/>
          <w:szCs w:val="22"/>
        </w:rPr>
        <w:fldChar w:fldCharType="end"/>
      </w:r>
    </w:p>
    <w:sectPr>
      <w:headerReference w:type="default" r:id="rId22"/>
      <w:headerReference w:type="first" r:id="rId23"/>
      <w:footerReference w:type="default" r:id="rId24"/>
      <w:footerReference w:type="first" r:id="rId25"/>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1" w:author="mheard" w:date="2001-06-29T09:55:00Z"/>
      </w:rPr>
    </w:pPr>
    <w:del w:id="0" w:author="mheard" w:date="2001-06-29T09:55:00Z">
      <w:r>
        <w:rPr/>
        <w:delText>Exhibit A</w:delText>
      </w:r>
    </w:del>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1440"/>
        </w:tabs>
        <w:ind w:start="144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1800"/>
        </w:tabs>
        <w:ind w:start="1800" w:hanging="360"/>
      </w:pPr>
      <w:rPr/>
    </w:lvl>
  </w:abstractNum>
  <w:abstractNum w:abstractNumId="6">
    <w:lvl w:ilvl="0">
      <w:start w:val="1"/>
      <w:numFmt w:val="lowerRoman"/>
      <w:lvlText w:val="(%1)"/>
      <w:lvlJc w:val="start"/>
      <w:pPr>
        <w:tabs>
          <w:tab w:val="num" w:pos="720"/>
        </w:tabs>
        <w:ind w:start="1080" w:hanging="720"/>
      </w:pPr>
      <w:rPr>
        <w:i w:val="false"/>
        <w:b w:val="false"/>
      </w:rPr>
    </w:lvl>
  </w:abstractNum>
  <w:abstractNum w:abstractNumId="7">
    <w:lvl w:ilvl="0">
      <w:start w:val="3"/>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szCs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jc w:val="both"/>
      <w:outlineLvl w:val="2"/>
    </w:pPr>
    <w:rPr>
      <w:b/>
      <w:color w:val="FF0000"/>
      <w:sz w:val="22"/>
      <w:szCs w:val="20"/>
    </w:rPr>
  </w:style>
  <w:style w:type="paragraph" w:styleId="Heading4">
    <w:name w:val="heading 4"/>
    <w:basedOn w:val="Normal"/>
    <w:next w:val="Normal"/>
    <w:qFormat/>
    <w:pPr>
      <w:keepNext w:val="true"/>
      <w:numPr>
        <w:ilvl w:val="3"/>
        <w:numId w:val="1"/>
      </w:numPr>
      <w:jc w:val="center"/>
      <w:outlineLvl w:val="3"/>
    </w:pPr>
    <w:rPr>
      <w:b/>
      <w:sz w:val="20"/>
      <w:szCs w:val="20"/>
      <w:u w:val="single"/>
    </w:rPr>
  </w:style>
  <w:style w:type="paragraph" w:styleId="Heading5">
    <w:name w:val="heading 5"/>
    <w:basedOn w:val="Normal"/>
    <w:next w:val="Normal"/>
    <w:qFormat/>
    <w:pPr>
      <w:keepNext w:val="true"/>
      <w:numPr>
        <w:ilvl w:val="4"/>
        <w:numId w:val="1"/>
      </w:numPr>
      <w:jc w:val="center"/>
      <w:outlineLvl w:val="4"/>
    </w:pPr>
    <w:rPr>
      <w:b/>
      <w:sz w:val="22"/>
      <w:szCs w:val="20"/>
      <w:u w:val="single"/>
    </w:rPr>
  </w:style>
  <w:style w:type="paragraph" w:styleId="Heading6">
    <w:name w:val="heading 6"/>
    <w:basedOn w:val="Normal"/>
    <w:next w:val="Normal"/>
    <w:qFormat/>
    <w:pPr>
      <w:keepNext w:val="true"/>
      <w:numPr>
        <w:ilvl w:val="5"/>
        <w:numId w:val="1"/>
      </w:numPr>
      <w:jc w:val="center"/>
      <w:outlineLvl w:val="5"/>
    </w:pPr>
    <w:rPr>
      <w:b/>
      <w:sz w:val="22"/>
      <w:szCs w:val="17"/>
    </w:rPr>
  </w:style>
  <w:style w:type="paragraph" w:styleId="Heading7">
    <w:name w:val="heading 7"/>
    <w:basedOn w:val="Normal"/>
    <w:next w:val="Normal"/>
    <w:qFormat/>
    <w:pPr>
      <w:keepNext w:val="true"/>
      <w:numPr>
        <w:ilvl w:val="6"/>
        <w:numId w:val="1"/>
      </w:numPr>
      <w:jc w:val="both"/>
      <w:outlineLvl w:val="6"/>
    </w:pPr>
    <w:rPr>
      <w:b/>
      <w:bCs/>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b w:val="false"/>
      <w:i w:val="false"/>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b w:val="false"/>
    </w:rPr>
  </w:style>
  <w:style w:type="character" w:styleId="WW8Num88z0">
    <w:name w:val="WW8Num88z0"/>
    <w:qFormat/>
    <w:rPr/>
  </w:style>
  <w:style w:type="character" w:styleId="WW8Num89z0">
    <w:name w:val="WW8Num89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0"/>
    </w:rPr>
  </w:style>
  <w:style w:type="paragraph" w:styleId="BodyTextIndent">
    <w:name w:val="Body Text Indent"/>
    <w:basedOn w:val="Normal"/>
    <w:pPr>
      <w:spacing w:lineRule="exact" w:line="240" w:before="240" w:after="0"/>
      <w:ind w:hanging="720" w:start="1440" w:end="0"/>
      <w:jc w:val="both"/>
    </w:pPr>
    <w:rPr>
      <w:color w:val="FF0000"/>
      <w:sz w:val="20"/>
      <w:szCs w:val="20"/>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rPr>
      <w:rFonts w:ascii="Arial" w:hAnsi="Arial" w:cs="Arial"/>
      <w:sz w:val="20"/>
      <w:szCs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szCs w:val="20"/>
    </w:rPr>
  </w:style>
  <w:style w:type="paragraph" w:styleId="BodyText2">
    <w:name w:val="Body Text 2"/>
    <w:basedOn w:val="Normal"/>
    <w:qFormat/>
    <w:pPr>
      <w:jc w:val="both"/>
    </w:pPr>
    <w:rPr>
      <w:color w:val="008000"/>
      <w:sz w:val="20"/>
      <w:szCs w:val="20"/>
    </w:rPr>
  </w:style>
  <w:style w:type="paragraph" w:styleId="FootnoteText">
    <w:name w:val="footnote text"/>
    <w:basedOn w:val="Normal"/>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szCs w:val="20"/>
    </w:rPr>
  </w:style>
  <w:style w:type="paragraph" w:styleId="Header">
    <w:name w:val="header"/>
    <w:basedOn w:val="Normal"/>
    <w:pPr>
      <w:tabs>
        <w:tab w:val="clear" w:pos="720"/>
        <w:tab w:val="center" w:pos="4320" w:leader="none"/>
        <w:tab w:val="right" w:pos="8640" w:leader="none"/>
      </w:tabs>
    </w:pPr>
    <w:rPr>
      <w:sz w:val="22"/>
      <w:szCs w:val="20"/>
    </w:rPr>
  </w:style>
  <w:style w:type="paragraph" w:styleId="BodyTextIndent3">
    <w:name w:val="Body Text Indent 3"/>
    <w:basedOn w:val="Normal"/>
    <w:qFormat/>
    <w:pPr>
      <w:tabs>
        <w:tab w:val="clear" w:pos="720"/>
        <w:tab w:val="left" w:pos="-720" w:leader="none"/>
      </w:tabs>
      <w:suppressAutoHyphens w:val="true"/>
      <w:ind w:hanging="0" w:start="720" w:end="0"/>
    </w:pPr>
    <w:rPr>
      <w:sz w:val="20"/>
    </w:rPr>
  </w:style>
  <w:style w:type="paragraph" w:styleId="BodyText3">
    <w:name w:val="Body Text 3"/>
    <w:basedOn w:val="Normal"/>
    <w:qFormat/>
    <w:pPr>
      <w:tabs>
        <w:tab w:val="clear" w:pos="720"/>
        <w:tab w:val="left" w:pos="-1440" w:leader="none"/>
        <w:tab w:val="left" w:pos="-720" w:leader="none"/>
      </w:tabs>
      <w:suppressAutoHyphens w:val="true"/>
    </w:pPr>
    <w:rPr>
      <w:b/>
      <w:sz w:val="20"/>
      <w:szCs w:val="20"/>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2001-09-23T20:07:00Z</dcterms:created>
  <dc:creator>akoehle</dc:creator>
  <dc:description/>
  <dc:language>en-CA</dc:language>
  <cp:lastModifiedBy>akoehle</cp:lastModifiedBy>
  <cp:lastPrinted>2001-09-23T17:38:00Z</cp:lastPrinted>
  <dcterms:modified xsi:type="dcterms:W3CDTF">2001-09-23T20:39:00Z</dcterms:modified>
  <cp:revision>3</cp:revision>
  <dc:subject/>
  <dc:title>September ___, 2001</dc:title>
</cp:coreProperties>
</file>