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Heading8"/>
        <w:ind w:hanging="0" w:start="0"/>
        <w:rPr>
          <w:sz w:val="21"/>
        </w:rPr>
      </w:pPr>
      <w:r>
        <w:rPr>
          <w:sz w:val="21"/>
        </w:rPr>
        <w:t xml:space="preserve">In the news…                                                                                            </w:t>
      </w:r>
    </w:p>
    <w:p>
      <w:pPr>
        <w:pStyle w:val="Header"/>
        <w:tabs>
          <w:tab w:val="clear" w:pos="4320"/>
          <w:tab w:val="clear" w:pos="8640"/>
        </w:tabs>
        <w:rPr>
          <w:sz w:val="21"/>
        </w:rPr>
      </w:pPr>
      <w:r>
        <w:rPr>
          <w:sz w:val="21"/>
        </w:rPr>
      </w:r>
    </w:p>
    <w:p>
      <w:pPr>
        <w:pStyle w:val="Header"/>
        <w:tabs>
          <w:tab w:val="clear" w:pos="4320"/>
          <w:tab w:val="clear" w:pos="8640"/>
        </w:tabs>
        <w:rPr>
          <w:sz w:val="21"/>
        </w:rPr>
      </w:pPr>
      <w:r>
        <w:rPr>
          <w:sz w:val="21"/>
        </w:rPr>
        <w:t xml:space="preserve">- Worldwide chemical paper-grade market pulp producer inventories declined 66,000 tons in August to 3.402 million from the prior month according to PPPC.  August production of 2.68 million tons declined 2.3 percent from last month, whereas shipments totaled 2.75 million tones, up 1.2 percent from July’s level. </w:t>
      </w:r>
    </w:p>
    <w:p>
      <w:pPr>
        <w:pStyle w:val="Header"/>
        <w:tabs>
          <w:tab w:val="clear" w:pos="4320"/>
          <w:tab w:val="clear" w:pos="8640"/>
        </w:tabs>
        <w:rPr>
          <w:sz w:val="21"/>
        </w:rPr>
      </w:pPr>
      <w:r>
        <w:rPr>
          <w:sz w:val="21"/>
        </w:rPr>
      </w:r>
    </w:p>
    <w:p>
      <w:pPr>
        <w:pStyle w:val="Normal"/>
        <w:rPr>
          <w:sz w:val="21"/>
        </w:rPr>
      </w:pPr>
      <w:r>
        <w:rPr>
          <w:sz w:val="21"/>
        </w:rPr>
        <w:t>- Norske Skog announced new production curtailments during the month of September and October in the level of 17,000 tons of pulp. This announcement brings Norske Skog’s total pulp downtime fir the third quarter to 35,000 tons.</w:t>
      </w:r>
    </w:p>
    <w:p>
      <w:pPr>
        <w:pStyle w:val="Normal"/>
        <w:rPr>
          <w:sz w:val="21"/>
        </w:rPr>
      </w:pPr>
      <w:r>
        <w:rPr>
          <w:sz w:val="21"/>
        </w:rPr>
      </w:r>
    </w:p>
    <w:p>
      <w:pPr>
        <w:pStyle w:val="Normal"/>
        <w:rPr>
          <w:sz w:val="21"/>
        </w:rPr>
      </w:pPr>
      <w:r>
        <w:rPr>
          <w:sz w:val="21"/>
        </w:rPr>
        <w:t xml:space="preserve">- Deutsche Bank released a report speculating that Weyerhaeuser will end its battle for Willamette Industries and withdraw the bid. Instead Weyerhaeuser might announce other deals for similar assets, specifically the containerboard business that Georgia Pacific might put out for sale. If this goes on as predicted it would make Weyerhaeuser the number 1 in the US containerboard market. </w:t>
      </w:r>
    </w:p>
    <w:p>
      <w:pPr>
        <w:pStyle w:val="Normal"/>
        <w:rPr>
          <w:sz w:val="21"/>
        </w:rPr>
      </w:pPr>
      <w:r>
        <w:rPr>
          <w:sz w:val="21"/>
        </w:rPr>
      </w:r>
    </w:p>
    <w:p>
      <w:pPr>
        <w:pStyle w:val="BodyText"/>
        <w:rPr>
          <w:sz w:val="21"/>
        </w:rPr>
      </w:pPr>
      <w:r>
        <w:rPr>
          <w:sz w:val="21"/>
        </w:rPr>
        <w:t xml:space="preserve">- Suzano has formed a $120 million joint venture with Portugal’s Sonae to acquire a 28 percent stake in Portucel. The partnership also plans to bid for a further 25 percent share in the Portuguese producer, which the government plans to sell off in the beginning of 2002.  </w:t>
      </w:r>
    </w:p>
    <w:p>
      <w:pPr>
        <w:pStyle w:val="Header"/>
        <w:tabs>
          <w:tab w:val="clear" w:pos="4320"/>
          <w:tab w:val="clear" w:pos="8640"/>
        </w:tabs>
        <w:rPr>
          <w:sz w:val="21"/>
        </w:rPr>
      </w:pPr>
      <w:r>
        <w:rPr>
          <w:sz w:val="21"/>
        </w:rPr>
      </w:r>
    </w:p>
    <w:p>
      <w:pPr>
        <w:pStyle w:val="Normal"/>
        <w:autoSpaceDE w:val="false"/>
        <w:rPr/>
      </w:pPr>
      <w:r>
        <w:rPr>
          <w:b/>
          <w:bCs/>
          <w:sz w:val="21"/>
        </w:rPr>
        <w:t xml:space="preserve">Price. </w:t>
      </w:r>
      <w:r>
        <w:rPr>
          <w:sz w:val="21"/>
        </w:rPr>
        <w:t>This week marked another stream of pulp producers announcing price increases in various grades of pulp. Canfor, Portucel, Bahia Sul, Parsons &amp; Whittemore, Sappi, Metsa-Botnia, Sodra Cell, Stora Enso, Ence, and VCP all announced raising pulp prices by $20-$30/mton. Despite continuous efforts by pulp producers to raise pulp prices, FOEX did not did not respond accordingly this week. NBSK remained at the $450 level for the third week in a row, whereas BHKP was</w:t>
      </w:r>
      <w:r>
        <w:rPr>
          <w:sz w:val="21"/>
          <w:szCs w:val="20"/>
        </w:rPr>
        <w:t xml:space="preserve"> $404.96 up $4.89 (1.22%). Expressed in Euros the BHKP price dropped to Euro 436.76 from the Euro 439.4 of last week. </w:t>
      </w:r>
      <w:r>
        <w:rPr>
          <w:i/>
          <w:iCs/>
          <w:sz w:val="21"/>
          <w:szCs w:val="20"/>
        </w:rPr>
        <w:t>(Please see graph below)</w:t>
      </w:r>
    </w:p>
    <w:p>
      <w:pPr>
        <w:pStyle w:val="Normal"/>
        <w:autoSpaceDE w:val="false"/>
        <w:rPr>
          <w:i/>
          <w:i/>
          <w:iCs/>
          <w:sz w:val="21"/>
          <w:szCs w:val="20"/>
        </w:rPr>
      </w:pPr>
      <w:r>
        <w:rPr>
          <w:i/>
          <w:iCs/>
          <w:sz w:val="21"/>
          <w:szCs w:val="20"/>
        </w:rPr>
      </w:r>
    </w:p>
    <w:p>
      <w:pPr>
        <w:pStyle w:val="BodyText"/>
        <w:autoSpaceDE w:val="false"/>
        <w:rPr/>
      </w:pPr>
      <w:r>
        <w:rPr>
          <w:b/>
          <w:bCs/>
          <w:sz w:val="21"/>
        </w:rPr>
        <w:t>Market Conditions</w:t>
      </w:r>
      <w:r>
        <w:rPr>
          <w:sz w:val="21"/>
        </w:rPr>
        <w:t>. Let’s try to review the market of the last couple of weeks and gain some perspective. First, Norscan inventories declined by 59,000 tons in August followed by worldwide inventory drop of 66,000 tons. Next, big pulp producers started to notify their customers of the price increases taking effect in October. The price increases have been justified on the basis of declining inventories as well as on the fact that pulp, especially hardwood, is becoming less available to the consumers. This may mean recovery, like many believe, but why did FOEX fail to respond to these last developments?</w:t>
      </w:r>
      <w:r>
        <w:rPr/>
        <w:t xml:space="preserve"> </w:t>
      </w:r>
      <w:r>
        <mc:AlternateContent>
          <mc:Choice Requires="wps">
            <w:drawing>
              <wp:anchor behindDoc="0" distT="0" distB="0" distL="114935" distR="114935" simplePos="0" locked="0" layoutInCell="1" allowOverlap="1" relativeHeight="5">
                <wp:simplePos x="0" y="0"/>
                <wp:positionH relativeFrom="column">
                  <wp:posOffset>3657600</wp:posOffset>
                </wp:positionH>
                <wp:positionV relativeFrom="paragraph">
                  <wp:posOffset>876300</wp:posOffset>
                </wp:positionV>
                <wp:extent cx="3314700" cy="2692400"/>
                <wp:effectExtent l="0" t="0" r="0" b="0"/>
                <wp:wrapNone/>
                <wp:docPr id="1" name="Frame1"/>
                <a:graphic xmlns:a="http://schemas.openxmlformats.org/drawingml/2006/main">
                  <a:graphicData uri="http://schemas.microsoft.com/office/word/2010/wordprocessingShape">
                    <wps:wsp>
                      <wps:cNvSpPr txBox="1"/>
                      <wps:spPr>
                        <a:xfrm>
                          <a:off x="0" y="0"/>
                          <a:ext cx="3314700" cy="2692400"/>
                        </a:xfrm>
                        <a:prstGeom prst="rect"/>
                        <a:solidFill>
                          <a:srgbClr val="FFFFFF"/>
                        </a:solidFill>
                      </wps:spPr>
                      <wps:txbx>
                        <w:txbxContent>
                          <w:p>
                            <w:pPr>
                              <w:pStyle w:val="BodyText"/>
                              <w:autoSpaceDE w:val="false"/>
                              <w:rPr>
                                <w:sz w:val="21"/>
                              </w:rPr>
                            </w:pPr>
                            <w:r>
                              <w:rPr>
                                <w:sz w:val="21"/>
                              </w:rPr>
                              <w:t xml:space="preserve">Many analysts believe that there is no strong basis for a sustained price recovery.  Market for pulp has tightened only because of massive market-related downtime especially by the North American producers. The downtime on the other hand is taken only because the price has been below cash costs of many producers.  </w:t>
                            </w:r>
                          </w:p>
                          <w:p>
                            <w:pPr>
                              <w:pStyle w:val="BodyText"/>
                              <w:autoSpaceDE w:val="false"/>
                              <w:rPr>
                                <w:sz w:val="21"/>
                              </w:rPr>
                            </w:pPr>
                            <w:r>
                              <w:rPr>
                                <w:sz w:val="21"/>
                              </w:rPr>
                              <w:t>There is a general consensus that pulp prices have bottomed and an upward tick to a $500 level would be possible as it represents the cash costs of many high cost producers. If prices were to move to $500 level the highest cost producers would start producing again causing inventories to spike up at a time when consumption improvement is not evident yet (as we saw last week Utipulp consumer inventories increased in August). If this were to happen we would all be in a market where there is oversupply with very little demand and thus make the outlook for prices very bleak.</w:t>
                            </w:r>
                          </w:p>
                          <w:p>
                            <w:pPr>
                              <w:pStyle w:val="Header"/>
                              <w:tabs>
                                <w:tab w:val="clear" w:pos="4320"/>
                                <w:tab w:val="clear" w:pos="8640"/>
                              </w:tabs>
                              <w:rPr>
                                <w:sz w:val="21"/>
                              </w:rPr>
                            </w:pPr>
                            <w:r>
                              <w:rPr>
                                <w:sz w:val="21"/>
                              </w:rPr>
                            </w:r>
                          </w:p>
                        </w:txbxContent>
                      </wps:txbx>
                      <wps:bodyPr anchor="t" lIns="92075" tIns="46355" rIns="92075" bIns="46355">
                        <a:noAutofit/>
                      </wps:bodyPr>
                    </wps:wsp>
                  </a:graphicData>
                </a:graphic>
              </wp:anchor>
            </w:drawing>
          </mc:Choice>
          <mc:Fallback>
            <w:pict>
              <v:rect fillcolor="#FFFFFF" style="position:absolute;rotation:-0;width:261pt;height:212pt;mso-wrap-distance-left:9.05pt;mso-wrap-distance-right:9.05pt;mso-wrap-distance-top:0pt;mso-wrap-distance-bottom:0pt;margin-top:69pt;mso-position-vertical-relative:text;margin-left:288pt;mso-position-horizontal-relative:text">
                <v:textbox inset="0.100694444444444in,0.0506944444444444in,0.100694444444444in,0.0506944444444444in">
                  <w:txbxContent>
                    <w:p>
                      <w:pPr>
                        <w:pStyle w:val="BodyText"/>
                        <w:autoSpaceDE w:val="false"/>
                        <w:rPr>
                          <w:sz w:val="21"/>
                        </w:rPr>
                      </w:pPr>
                      <w:r>
                        <w:rPr>
                          <w:sz w:val="21"/>
                        </w:rPr>
                        <w:t xml:space="preserve">Many analysts believe that there is no strong basis for a sustained price recovery.  Market for pulp has tightened only because of massive market-related downtime especially by the North American producers. The downtime on the other hand is taken only because the price has been below cash costs of many producers.  </w:t>
                      </w:r>
                    </w:p>
                    <w:p>
                      <w:pPr>
                        <w:pStyle w:val="BodyText"/>
                        <w:autoSpaceDE w:val="false"/>
                        <w:rPr>
                          <w:sz w:val="21"/>
                        </w:rPr>
                      </w:pPr>
                      <w:r>
                        <w:rPr>
                          <w:sz w:val="21"/>
                        </w:rPr>
                        <w:t>There is a general consensus that pulp prices have bottomed and an upward tick to a $500 level would be possible as it represents the cash costs of many high cost producers. If prices were to move to $500 level the highest cost producers would start producing again causing inventories to spike up at a time when consumption improvement is not evident yet (as we saw last week Utipulp consumer inventories increased in August). If this were to happen we would all be in a market where there is oversupply with very little demand and thus make the outlook for prices very bleak.</w:t>
                      </w:r>
                    </w:p>
                    <w:p>
                      <w:pPr>
                        <w:pStyle w:val="Header"/>
                        <w:tabs>
                          <w:tab w:val="clear" w:pos="4320"/>
                          <w:tab w:val="clear" w:pos="8640"/>
                        </w:tabs>
                        <w:rPr>
                          <w:sz w:val="21"/>
                        </w:rPr>
                      </w:pPr>
                      <w:r>
                        <w:rPr>
                          <w:sz w:val="21"/>
                        </w:rPr>
                      </w:r>
                    </w:p>
                  </w:txbxContent>
                </v:textbox>
                <w10:wrap type="none"/>
              </v:rect>
            </w:pict>
          </mc:Fallback>
        </mc:AlternateContent>
      </w:r>
    </w:p>
    <w:p>
      <w:pPr>
        <w:pStyle w:val="Normal"/>
        <w:autoSpaceDE w:val="false"/>
        <w:rPr>
          <w:sz w:val="20"/>
        </w:rPr>
      </w:pPr>
      <w:r>
        <w:rPr>
          <w:sz w:val="20"/>
        </w:rPr>
      </w:r>
    </w:p>
    <w:p>
      <w:pPr>
        <w:pStyle w:val="Normal"/>
        <w:autoSpaceDE w:val="false"/>
        <w:rPr>
          <w:sz w:val="21"/>
          <w:szCs w:val="20"/>
        </w:rPr>
      </w:pPr>
      <w:r>
        <w:rPr>
          <w:sz w:val="20"/>
        </w:rPr>
        <w:object w:dxaOrig="512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1.35pt;height:210.75pt" filled="f" o:ole="">
            <v:imagedata r:id="rId3" o:title=""/>
          </v:shape>
          <o:OLEObject Type="Embed" ProgID="Excel.Sheet.12" ShapeID="ole_rId2" DrawAspect="Content" ObjectID="_513366282" r:id="rId2"/>
        </w:object>
      </w:r>
    </w:p>
    <w:p>
      <w:pPr>
        <w:pStyle w:val="BodyText"/>
        <w:rPr>
          <w:sz w:val="21"/>
          <w:szCs w:val="20"/>
        </w:rPr>
      </w:pPr>
      <w:r>
        <w:rPr>
          <w:sz w:val="21"/>
          <w:szCs w:val="20"/>
        </w:rPr>
      </w:r>
    </w:p>
    <w:p>
      <w:pPr>
        <w:pStyle w:val="Normal"/>
        <w:rPr>
          <w:sz w:val="21"/>
        </w:rPr>
      </w:pPr>
      <w:r>
        <w:rPr>
          <w:sz w:val="21"/>
        </w:rPr>
      </w:r>
    </w:p>
    <w:p>
      <w:pPr>
        <w:pStyle w:val="Header"/>
        <w:tabs>
          <w:tab w:val="clear" w:pos="4320"/>
          <w:tab w:val="clear" w:pos="8640"/>
        </w:tabs>
        <w:rPr/>
      </w:pPr>
      <w:r>
        <w:rPr/>
      </w:r>
    </w:p>
    <w:sectPr>
      <w:headerReference w:type="default" r:id="rId4"/>
      <w:footerReference w:type="default" r:id="rId5"/>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2001-09-28T10:29:00Z</dcterms:created>
  <dc:creator>vsingh3</dc:creator>
  <dc:description/>
  <dc:language>en-CA</dc:language>
  <cp:lastModifiedBy>mcaushol</cp:lastModifiedBy>
  <cp:lastPrinted>2001-09-28T08:05:00Z</cp:lastPrinted>
  <dcterms:modified xsi:type="dcterms:W3CDTF">2001-09-28T10:36:00Z</dcterms:modified>
  <cp:revision>4</cp:revision>
  <dc:subject/>
  <dc:title>                                                                                                       </dc:title>
</cp:coreProperties>
</file>