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5">
                <wp:simplePos x="0" y="0"/>
                <wp:positionH relativeFrom="column">
                  <wp:posOffset>1024255</wp:posOffset>
                </wp:positionH>
                <wp:positionV relativeFrom="paragraph">
                  <wp:posOffset>28575</wp:posOffset>
                </wp:positionV>
                <wp:extent cx="4352290" cy="320675"/>
                <wp:effectExtent l="0" t="0" r="0" b="0"/>
                <wp:wrapNone/>
                <wp:docPr id="1" name="Frame1"/>
                <a:graphic xmlns:a="http://schemas.openxmlformats.org/drawingml/2006/main">
                  <a:graphicData uri="http://schemas.microsoft.com/office/word/2010/wordprocessingShape">
                    <wps:wsp>
                      <wps:cNvSpPr txBox="1"/>
                      <wps:spPr>
                        <a:xfrm>
                          <a:off x="0" y="0"/>
                          <a:ext cx="4352290" cy="320675"/>
                        </a:xfrm>
                        <a:prstGeom prst="rect"/>
                        <a:solidFill>
                          <a:srgbClr val="FFFFFF"/>
                        </a:solidFill>
                        <a:ln w="9525">
                          <a:solidFill>
                            <a:srgbClr val="000000"/>
                          </a:solidFill>
                        </a:ln>
                      </wps:spPr>
                      <wps:txbx>
                        <w:txbxContent>
                          <w:p>
                            <w:pPr>
                              <w:pStyle w:val="Normal"/>
                              <w:jc w:val="center"/>
                              <w:rPr>
                                <w:b/>
                              </w:rPr>
                            </w:pPr>
                            <w:r>
                              <w:rPr>
                                <w:b/>
                              </w:rPr>
                              <w:t>EIM Fundamentals Market Wrap- PULP</w:t>
                            </w:r>
                          </w:p>
                          <w:p>
                            <w:pPr>
                              <w:pStyle w:val="Normal"/>
                              <w:jc w:val="center"/>
                              <w:rPr>
                                <w:b/>
                              </w:rPr>
                            </w:pPr>
                            <w:r>
                              <w:rPr>
                                <w:b/>
                              </w:rPr>
                            </w:r>
                          </w:p>
                        </w:txbxContent>
                      </wps:txbx>
                      <wps:bodyPr anchor="t" lIns="91440" tIns="45720" rIns="91440" bIns="45720">
                        <a:noAutofit/>
                      </wps:bodyPr>
                    </wps:wsp>
                  </a:graphicData>
                </a:graphic>
              </wp:anchor>
            </w:drawing>
          </mc:Choice>
          <mc:Fallback>
            <w:pict>
              <v:rect fillcolor="#FFFFFF" strokecolor="#000000" strokeweight="0pt" style="position:absolute;rotation:-0;width:342.7pt;height:25.25pt;mso-wrap-distance-left:9.05pt;mso-wrap-distance-right:9.05pt;mso-wrap-distance-top:0pt;mso-wrap-distance-bottom:0pt;margin-top:2.25pt;mso-position-vertical-relative:text;margin-left:80.65pt;mso-position-horizontal-relative:text">
                <v:textbox>
                  <w:txbxContent>
                    <w:p>
                      <w:pPr>
                        <w:pStyle w:val="Normal"/>
                        <w:jc w:val="center"/>
                        <w:rPr>
                          <w:b/>
                        </w:rPr>
                      </w:pPr>
                      <w:r>
                        <w:rPr>
                          <w:b/>
                        </w:rPr>
                        <w:t>EIM Fundamentals Market Wrap- PULP</w:t>
                      </w:r>
                    </w:p>
                    <w:p>
                      <w:pPr>
                        <w:pStyle w:val="Normal"/>
                        <w:jc w:val="center"/>
                        <w:rPr>
                          <w:b/>
                        </w:rPr>
                      </w:pPr>
                      <w:r>
                        <w:rPr>
                          <w:b/>
                        </w:rPr>
                      </w:r>
                    </w:p>
                  </w:txbxContent>
                </v:textbox>
                <w10:wrap type="none"/>
              </v:rect>
            </w:pict>
          </mc:Fallback>
        </mc:AlternateContent>
      </w:r>
    </w:p>
    <w:p>
      <w:pPr>
        <w:pStyle w:val="Header"/>
        <w:tabs>
          <w:tab w:val="clear" w:pos="4320"/>
          <w:tab w:val="clear" w:pos="8640"/>
        </w:tabs>
        <w:rPr/>
      </w:pPr>
      <w:r>
        <w:rPr/>
      </w:r>
    </w:p>
    <w:p>
      <w:pPr>
        <w:pStyle w:val="Heading2"/>
        <w:ind w:hanging="0" w:start="0"/>
        <w:rPr>
          <w:sz w:val="16"/>
        </w:rPr>
      </w:pPr>
      <w:r>
        <w:rPr>
          <w:sz w:val="16"/>
        </w:rPr>
        <w:t>Week of August 10, 2001</w:t>
      </w:r>
    </w:p>
    <w:p>
      <w:pPr>
        <w:pStyle w:val="Normal"/>
        <w:rPr>
          <w:sz w:val="16"/>
        </w:rPr>
      </w:pPr>
      <w:r>
        <w:rPr>
          <w:sz w:val="16"/>
        </w:rPr>
      </w:r>
    </w:p>
    <w:p>
      <w:pPr>
        <w:pStyle w:val="Normal"/>
        <w:rPr>
          <w:sz w:val="20"/>
        </w:rPr>
      </w:pPr>
      <w:r>
        <w:rPr>
          <w:sz w:val="20"/>
        </w:rPr>
        <w:t>In the news…</w:t>
      </w:r>
    </w:p>
    <w:p>
      <w:pPr>
        <w:pStyle w:val="Normal"/>
        <w:rPr>
          <w:sz w:val="20"/>
        </w:rPr>
      </w:pPr>
      <w:r>
        <w:rPr>
          <w:sz w:val="20"/>
        </w:rPr>
      </w:r>
    </w:p>
    <w:p>
      <w:pPr>
        <w:pStyle w:val="Normal"/>
        <w:rPr>
          <w:sz w:val="20"/>
        </w:rPr>
      </w:pPr>
      <w:r>
        <w:rPr>
          <w:sz w:val="20"/>
        </w:rPr>
        <w:t>-PPPC released its monthly executive report on North American Printing and Writing Statistics. According to these statistics:</w:t>
      </w:r>
    </w:p>
    <w:p>
      <w:pPr>
        <w:pStyle w:val="Normal"/>
        <w:rPr>
          <w:sz w:val="20"/>
        </w:rPr>
      </w:pPr>
      <w:r>
        <w:rPr>
          <w:sz w:val="20"/>
        </w:rPr>
      </w:r>
    </w:p>
    <w:p>
      <w:pPr>
        <w:pStyle w:val="Normal"/>
        <w:numPr>
          <w:ilvl w:val="0"/>
          <w:numId w:val="2"/>
        </w:numPr>
        <w:rPr>
          <w:sz w:val="20"/>
        </w:rPr>
      </w:pPr>
      <w:r>
        <w:rPr>
          <w:b/>
          <w:sz w:val="20"/>
        </w:rPr>
        <w:t>Production</w:t>
      </w:r>
      <w:r>
        <w:rPr>
          <w:sz w:val="20"/>
        </w:rPr>
        <w:t xml:space="preserve"> of printing and writing paper dropped 301,000 tons in June to 2,164,000 tons compared to the same month last year.</w:t>
      </w:r>
    </w:p>
    <w:p>
      <w:pPr>
        <w:pStyle w:val="Normal"/>
        <w:numPr>
          <w:ilvl w:val="0"/>
          <w:numId w:val="2"/>
        </w:numPr>
        <w:rPr>
          <w:sz w:val="20"/>
        </w:rPr>
      </w:pPr>
      <w:r>
        <w:rPr>
          <w:sz w:val="20"/>
        </w:rPr>
        <w:t>June</w:t>
      </w:r>
      <w:r>
        <w:rPr>
          <w:b/>
          <w:sz w:val="20"/>
        </w:rPr>
        <w:t xml:space="preserve"> Inventories</w:t>
      </w:r>
      <w:r>
        <w:rPr>
          <w:sz w:val="20"/>
        </w:rPr>
        <w:t xml:space="preserve"> decreased 68,000 tons to 2,502,000 tons versus May.  This represents a 152,000 ton drop compared to June 2000.  Most of the decline was at uncoated freesheet mills, primarily due to downtime.</w:t>
      </w:r>
    </w:p>
    <w:p>
      <w:pPr>
        <w:pStyle w:val="Normal"/>
        <w:numPr>
          <w:ilvl w:val="0"/>
          <w:numId w:val="2"/>
        </w:numPr>
        <w:rPr>
          <w:sz w:val="20"/>
        </w:rPr>
      </w:pPr>
      <w:r>
        <w:rPr>
          <w:sz w:val="20"/>
        </w:rPr>
        <w:t xml:space="preserve">The overall printing and writing </w:t>
      </w:r>
      <w:r>
        <w:rPr>
          <w:b/>
          <w:sz w:val="20"/>
        </w:rPr>
        <w:t>operating rates</w:t>
      </w:r>
      <w:r>
        <w:rPr>
          <w:sz w:val="20"/>
        </w:rPr>
        <w:t xml:space="preserve"> in June were 84 percent, much higher than May’s level of 79 percent.</w:t>
      </w:r>
    </w:p>
    <w:p>
      <w:pPr>
        <w:pStyle w:val="Normal"/>
        <w:rPr>
          <w:sz w:val="20"/>
        </w:rPr>
      </w:pPr>
      <w:r>
        <w:rPr>
          <w:sz w:val="20"/>
        </w:rPr>
      </w:r>
    </w:p>
    <w:p>
      <w:pPr>
        <w:pStyle w:val="Normal"/>
        <w:rPr>
          <w:sz w:val="20"/>
        </w:rPr>
      </w:pPr>
      <w:r>
        <w:rPr>
          <w:sz w:val="20"/>
        </w:rPr>
        <w:t>-Stocks of pulp at European ports, as measured by Utipulp, dropped  44,000 tons during June to 1,321,740 tons. Although this returns the total pulp inventory at the ports to the prior month’s level, it still remains considerably higher than the same period last year at 790,675 tons.</w:t>
      </w:r>
    </w:p>
    <w:p>
      <w:pPr>
        <w:pStyle w:val="Header"/>
        <w:tabs>
          <w:tab w:val="clear" w:pos="4320"/>
          <w:tab w:val="clear" w:pos="8640"/>
        </w:tabs>
        <w:autoSpaceDE w:val="false"/>
        <w:spacing w:before="100" w:after="100"/>
        <w:rPr/>
      </w:pPr>
      <w:r>
        <w:rPr>
          <w:b/>
          <w:sz w:val="20"/>
        </w:rPr>
        <w:t xml:space="preserve">Printing and Writing Papers. </w:t>
      </w:r>
      <w:r>
        <w:rPr>
          <w:sz w:val="20"/>
        </w:rPr>
        <w:t xml:space="preserve">With prices getting lower and lower everyone’s attention is focusing on the paper industry and the looming questions of “when will paper demand take off? how big will the upswing be? and how will it ultimately affect the pulp industry?”  Despite the disappointing numbers released by PPPC, pulp producers appear to be banking on the usual start of the school year and the subsequent seasonal uptick in paper demand to pull them out of the current malaise.  Specifically, there is a tentative expectation that uncoated freesheet demand, particularly that of reprographic paper for school and office use, will get a lift as large buyers start the bidding process in August. Additionally, production of lightweight coated papers is also expected to pick up during the same period due to increased demand from cataloguers.                                                                                                      Adverse effects of the prevailing slump in paper markets have been felt most acutely by coated paper producers.  The economic slowdown and resulting decrease in magazine subscriptions has led to a precipitous drop in advertising revenues at magazines, which has, in turn dampened demand for this paper grade. </w:t>
      </w:r>
      <w:r>
        <w:rPr>
          <w:i/>
          <w:sz w:val="16"/>
        </w:rPr>
        <w:t>See graph below</w:t>
      </w:r>
      <w:r>
        <w:rPr>
          <w:sz w:val="20"/>
        </w:rPr>
        <w:t xml:space="preserve">. It is clear from the graph that the continuing drop in magazine ad pages, which began late last year, does not show any signs of abating. </w:t>
      </w:r>
    </w:p>
    <w:p>
      <w:pPr>
        <w:pStyle w:val="Header"/>
        <w:tabs>
          <w:tab w:val="clear" w:pos="4320"/>
          <w:tab w:val="clear" w:pos="8640"/>
        </w:tabs>
        <w:autoSpaceDE w:val="false"/>
        <w:spacing w:before="100" w:after="100"/>
        <w:rPr/>
      </w:pPr>
      <w:r>
        <w:rPr>
          <w:b/>
        </w:rPr>
        <w:t xml:space="preserve">Price. </w:t>
      </w:r>
      <w:r>
        <w:rPr>
          <w:sz w:val="20"/>
        </w:rPr>
        <w:t xml:space="preserve">The pulp market continues to show no indication of recovery as the NBSK PIX pulp benchmark price on the Finnish Options Exchange fell this week to US$459.82, down US$9.41 (2 %) from last week. The BHKP benchmark price for Euca/Birch came in at $396.85, down $5.24 (1.3%) from last week. </w:t>
      </w:r>
      <w:r>
        <w:rPr>
          <w:i/>
          <w:sz w:val="16"/>
        </w:rPr>
        <w:t>See graph below</w:t>
      </w:r>
      <w:r>
        <w:rPr>
          <w:sz w:val="20"/>
        </w:rPr>
        <w:t xml:space="preserve">. However, some market observers are still counting on a U.S.-led global economic recovery later this year to rally demand in the pulp markets as papermakers take advantage of “rock bottom” pricing to restock inventories.  According to this view, producers are expected to raise their price quotes as early as the end of September in response to this anticipated improvement in conditions. The increase is expected to be higher in the hardwoods than softwoods.  If, on the other hand, the economic recovery does not materialize, pulp prices may continue their downward slide until the beginning of 2002, leaving little chance of improvement in market conditions before the second half next year.  </w:t>
      </w:r>
    </w:p>
    <w:p>
      <w:pPr>
        <w:pStyle w:val="Header"/>
        <w:tabs>
          <w:tab w:val="clear" w:pos="4320"/>
          <w:tab w:val="clear" w:pos="8640"/>
        </w:tabs>
        <w:autoSpaceDE w:val="false"/>
        <w:spacing w:before="100" w:after="100"/>
        <w:rPr>
          <w:sz w:val="20"/>
        </w:rPr>
      </w:pPr>
      <w:r>
        <w:rPr>
          <w:sz w:val="20"/>
        </w:rPr>
      </w:r>
    </w:p>
    <w:p>
      <w:pPr>
        <w:pStyle w:val="Header"/>
        <w:tabs>
          <w:tab w:val="clear" w:pos="4320"/>
          <w:tab w:val="clear" w:pos="8640"/>
        </w:tabs>
        <w:autoSpaceDE w:val="false"/>
        <w:spacing w:before="100" w:after="100"/>
        <w:rPr/>
      </w:pPr>
      <w:bookmarkStart w:id="0" w:name="_1058883010"/>
      <w:bookmarkStart w:id="1" w:name="_1058882975"/>
      <w:bookmarkStart w:id="2" w:name="_1058882957"/>
      <w:bookmarkStart w:id="3" w:name="_1058882937"/>
      <w:bookmarkStart w:id="4" w:name="_1058882754"/>
      <w:bookmarkEnd w:id="0"/>
      <w:bookmarkEnd w:id="1"/>
      <w:bookmarkEnd w:id="2"/>
      <w:bookmarkEnd w:id="3"/>
      <w:bookmarkEnd w:id="4"/>
      <w:r>
        <mc:AlternateContent>
          <mc:Choice Requires="wps">
            <w:drawing>
              <wp:anchor behindDoc="0" distT="0" distB="0" distL="114935" distR="114935" simplePos="0" locked="0" layoutInCell="1" allowOverlap="1" relativeHeight="9">
                <wp:simplePos x="0" y="0"/>
                <wp:positionH relativeFrom="column">
                  <wp:posOffset>2171700</wp:posOffset>
                </wp:positionH>
                <wp:positionV relativeFrom="paragraph">
                  <wp:posOffset>1004570</wp:posOffset>
                </wp:positionV>
                <wp:extent cx="228600" cy="342900"/>
                <wp:effectExtent l="0" t="0" r="4445" b="3175"/>
                <wp:wrapNone/>
                <wp:docPr id="2" name=""/>
                <a:graphic xmlns:a="http://schemas.openxmlformats.org/drawingml/2006/main">
                  <a:graphicData uri="http://schemas.microsoft.com/office/word/2010/wordprocessingShape">
                    <wps:wsp>
                      <wps:cNvSpPr/>
                      <wps:spPr>
                        <a:xfrm flipH="1" flipV="1">
                          <a:off x="0" y="0"/>
                          <a:ext cx="2286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1pt,79.1pt" to="188.95pt,106.05pt" stroked="t" o:allowincell="f" style="position:absolute;flip:xy">
                <v:stroke color="black" weight="9360" endarrow="block" endarrowwidth="medium" endarrowlength="medium" joinstyle="miter" endcap="flat"/>
                <v:fill o:detectmouseclick="t" on="false"/>
                <w10:wrap type="none"/>
              </v:line>
            </w:pict>
          </mc:Fallback>
        </mc:AlternateContent>
      </w:r>
      <w:r>
        <w:rPr/>
        <w:object w:dxaOrig="5121" w:dyaOrig="35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4pt;height:179.3pt" filled="f" o:ole="">
            <v:imagedata r:id="rId3" o:title=""/>
          </v:shape>
          <o:OLEObject Type="Embed" ProgID="Excel.Sheet.12" ShapeID="ole_rId2" DrawAspect="Content" ObjectID="_64963406" r:id="rId2"/>
        </w:object>
      </w:r>
      <w:r>
        <w:rPr/>
        <w:t xml:space="preserve">                                                                                                        </w:t>
      </w:r>
      <w:r>
        <w:rPr>
          <w:i/>
          <w:sz w:val="14"/>
        </w:rPr>
        <w:t xml:space="preserve">source: </w:t>
      </w:r>
      <w:hyperlink r:id="rId4">
        <w:r>
          <w:rPr>
            <w:rStyle w:val="Hyperlink"/>
            <w:i/>
            <w:sz w:val="14"/>
          </w:rPr>
          <w:t>www.magazine.org</w:t>
        </w:r>
      </w:hyperlink>
      <w:r>
        <w:rPr>
          <w:i/>
          <w:sz w:val="14"/>
        </w:rPr>
        <w:t xml:space="preserve">                                                                                                                source: www.foex.fi</w:t>
      </w:r>
      <w:r>
        <mc:AlternateContent>
          <mc:Choice Requires="wps">
            <w:drawing>
              <wp:anchor behindDoc="0" distT="0" distB="0" distL="114935" distR="114935" simplePos="0" locked="0" layoutInCell="1" allowOverlap="1" relativeHeight="6">
                <wp:simplePos x="0" y="0"/>
                <wp:positionH relativeFrom="column">
                  <wp:posOffset>1714500</wp:posOffset>
                </wp:positionH>
                <wp:positionV relativeFrom="paragraph">
                  <wp:posOffset>547370</wp:posOffset>
                </wp:positionV>
                <wp:extent cx="914400" cy="571500"/>
                <wp:effectExtent l="0" t="0" r="0" b="0"/>
                <wp:wrapNone/>
                <wp:docPr id="3" name="Frame3"/>
                <a:graphic xmlns:a="http://schemas.openxmlformats.org/drawingml/2006/main">
                  <a:graphicData uri="http://schemas.microsoft.com/office/word/2010/wordprocessingShape">
                    <wps:wsp>
                      <wps:cNvSpPr txBox="1"/>
                      <wps:spPr>
                        <a:xfrm>
                          <a:off x="0" y="0"/>
                          <a:ext cx="914400" cy="571500"/>
                        </a:xfrm>
                        <a:prstGeom prst="rect"/>
                        <a:solidFill>
                          <a:srgbClr val="FFFFFF"/>
                        </a:solidFill>
                      </wps:spPr>
                      <wps:txbx>
                        <w:txbxContent>
                          <w:p>
                            <w:pPr>
                              <w:pStyle w:val="BodyText3"/>
                              <w:rPr>
                                <w:sz w:val="14"/>
                              </w:rPr>
                            </w:pPr>
                            <w:r>
                              <w:rPr>
                                <w:sz w:val="14"/>
                              </w:rPr>
                              <w:t>June 2001 magazine ad pages have dropped by 20%  vs. June 2000.</w:t>
                            </w:r>
                          </w:p>
                        </w:txbxContent>
                      </wps:txbx>
                      <wps:bodyPr anchor="t" lIns="92075" tIns="46355" rIns="92075" bIns="46355">
                        <a:noAutofit/>
                      </wps:bodyPr>
                    </wps:wsp>
                  </a:graphicData>
                </a:graphic>
              </wp:anchor>
            </w:drawing>
          </mc:Choice>
          <mc:Fallback>
            <w:pict>
              <v:rect fillcolor="#FFFFFF" style="position:absolute;rotation:-0;width:72pt;height:45pt;mso-wrap-distance-left:9.05pt;mso-wrap-distance-right:9.05pt;mso-wrap-distance-top:0pt;mso-wrap-distance-bottom:0pt;margin-top:43.1pt;mso-position-vertical-relative:text;margin-left:135pt;mso-position-horizontal-relative:text">
                <v:textbox inset="0.100694444444444in,0.0506944444444444in,0.100694444444444in,0.0506944444444444in">
                  <w:txbxContent>
                    <w:p>
                      <w:pPr>
                        <w:pStyle w:val="BodyText3"/>
                        <w:rPr>
                          <w:sz w:val="14"/>
                        </w:rPr>
                      </w:pPr>
                      <w:r>
                        <w:rPr>
                          <w:sz w:val="14"/>
                        </w:rPr>
                        <w:t>June 2001 magazine ad pages have dropped by 20%  vs. June 2000.</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3425825</wp:posOffset>
                </wp:positionH>
                <wp:positionV relativeFrom="paragraph">
                  <wp:posOffset>125095</wp:posOffset>
                </wp:positionV>
                <wp:extent cx="3188970" cy="2173605"/>
                <wp:effectExtent l="0" t="0" r="0" b="0"/>
                <wp:wrapNone/>
                <wp:docPr id="4" name="Frame2"/>
                <a:graphic xmlns:a="http://schemas.openxmlformats.org/drawingml/2006/main">
                  <a:graphicData uri="http://schemas.microsoft.com/office/word/2010/wordprocessingShape">
                    <wps:wsp>
                      <wps:cNvSpPr txBox="1"/>
                      <wps:spPr>
                        <a:xfrm>
                          <a:off x="0" y="0"/>
                          <a:ext cx="3188970" cy="2173605"/>
                        </a:xfrm>
                        <a:prstGeom prst="rect"/>
                        <a:solidFill>
                          <a:srgbClr val="FFFFFF"/>
                        </a:solidFill>
                        <a:ln w="6350">
                          <a:solidFill>
                            <a:srgbClr val="000000"/>
                          </a:solidFill>
                        </a:ln>
                      </wps:spPr>
                      <wps:txbx>
                        <w:txbxContent>
                          <w:p>
                            <w:pPr>
                              <w:pStyle w:val="Normal"/>
                              <w:rPr/>
                            </w:pPr>
                            <w:r>
                              <w:rPr/>
                              <w:object w:dxaOrig="5121" w:dyaOrig="3329">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235.45pt;height:162.7pt" filled="f" o:ole="">
                                  <v:imagedata r:id="rId6" o:title=""/>
                                </v:shape>
                                <o:OLEObject Type="Embed" ProgID="Excel.Sheet.12" ShapeID="ole_rId5" DrawAspect="Content" ObjectID="_1160580320" r:id="rId5"/>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51.1pt;height:171.15pt;mso-wrap-distance-left:9.05pt;mso-wrap-distance-right:9.05pt;mso-wrap-distance-top:0pt;mso-wrap-distance-bottom:0pt;margin-top:9.85pt;mso-position-vertical-relative:text;margin-left:269.75pt;mso-position-horizontal-relative:text">
                <v:textbox>
                  <w:txbxContent>
                    <w:p>
                      <w:pPr>
                        <w:pStyle w:val="Normal"/>
                        <w:rPr/>
                      </w:pPr>
                      <w:r>
                        <w:rPr/>
                        <w:object w:dxaOrig="5121" w:dyaOrig="3329">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235.45pt;height:162.7pt" filled="f" o:ole="">
                            <v:imagedata r:id="rId8" o:title=""/>
                          </v:shape>
                          <o:OLEObject Type="Embed" ProgID="Excel.Sheet.12" ShapeID="ole_rId7" DrawAspect="Content" ObjectID="_1479759376" r:id="rId7"/>
                        </w:object>
                      </w:r>
                    </w:p>
                  </w:txbxContent>
                </v:textbox>
                <w10:wrap type="none"/>
              </v:rect>
            </w:pict>
          </mc:Fallback>
        </mc:AlternateContent>
      </w:r>
    </w:p>
    <w:p>
      <w:pPr>
        <w:pStyle w:val="Header"/>
        <w:tabs>
          <w:tab w:val="clear" w:pos="4320"/>
          <w:tab w:val="clear" w:pos="8640"/>
        </w:tabs>
        <w:autoSpaceDE w:val="false"/>
        <w:spacing w:before="100" w:after="100"/>
        <w:rPr>
          <w:sz w:val="20"/>
        </w:rPr>
      </w:pPr>
      <w:r>
        <w:rPr>
          <w:sz w:val="20"/>
        </w:rPr>
      </w:r>
    </w:p>
    <w:p>
      <w:pPr>
        <w:pStyle w:val="Header"/>
        <w:tabs>
          <w:tab w:val="clear" w:pos="4320"/>
          <w:tab w:val="clear" w:pos="8640"/>
        </w:tabs>
        <w:autoSpaceDE w:val="false"/>
        <w:spacing w:before="100" w:after="100"/>
        <w:rPr>
          <w:sz w:val="20"/>
        </w:rPr>
      </w:pPr>
      <w:r>
        <w:rPr>
          <w:sz w:val="20"/>
        </w:rPr>
      </w:r>
    </w:p>
    <w:p>
      <w:pPr>
        <w:pStyle w:val="Header"/>
        <w:tabs>
          <w:tab w:val="clear" w:pos="4320"/>
          <w:tab w:val="clear" w:pos="8640"/>
        </w:tabs>
        <w:autoSpaceDE w:val="false"/>
        <w:spacing w:before="100" w:after="100"/>
        <w:rPr>
          <w:sz w:val="20"/>
        </w:rPr>
      </w:pPr>
      <w:r>
        <w:rPr>
          <w:sz w:val="20"/>
        </w:rPr>
      </w:r>
    </w:p>
    <w:p>
      <w:pPr>
        <w:pStyle w:val="Normal"/>
        <w:autoSpaceDE w:val="false"/>
        <w:spacing w:before="100" w:after="100"/>
        <w:rPr/>
      </w:pPr>
      <w:r>
        <w:rPr/>
      </w:r>
    </w:p>
    <w:p>
      <w:pPr>
        <w:pStyle w:val="Normal"/>
        <w:autoSpaceDE w:val="false"/>
        <w:spacing w:before="100" w:after="100"/>
        <w:rPr/>
      </w:pPr>
      <w:r>
        <w:rPr/>
      </w:r>
    </w:p>
    <w:p>
      <w:pPr>
        <w:pStyle w:val="Normal"/>
        <w:autoSpaceDE w:val="false"/>
        <w:spacing w:before="100" w:after="100"/>
        <w:rPr>
          <w:sz w:val="20"/>
        </w:rPr>
      </w:pPr>
      <w:r>
        <w:rPr>
          <w:sz w:val="20"/>
        </w:rPr>
      </w:r>
    </w:p>
    <w:p>
      <w:pPr>
        <w:pStyle w:val="Normal"/>
        <w:autoSpaceDE w:val="false"/>
        <w:spacing w:before="100" w:after="100"/>
        <w:rPr>
          <w:sz w:val="20"/>
        </w:rPr>
      </w:pPr>
      <w:r>
        <w:rPr>
          <w:sz w:val="20"/>
        </w:rPr>
      </w:r>
    </w:p>
    <w:p>
      <w:pPr>
        <w:pStyle w:val="Normal"/>
        <w:autoSpaceDE w:val="false"/>
        <w:spacing w:before="100" w:after="100"/>
        <w:rPr>
          <w:sz w:val="20"/>
        </w:rPr>
      </w:pPr>
      <w:r>
        <w:rPr>
          <w:sz w:val="20"/>
        </w:rPr>
      </w:r>
    </w:p>
    <w:p>
      <w:pPr>
        <w:pStyle w:val="Normal"/>
        <w:autoSpaceDE w:val="false"/>
        <w:spacing w:before="100" w:after="100"/>
        <w:rPr>
          <w:sz w:val="20"/>
        </w:rPr>
      </w:pPr>
      <w:r>
        <w:rPr>
          <w:sz w:val="20"/>
        </w:rPr>
      </w:r>
    </w:p>
    <w:p>
      <w:pPr>
        <w:pStyle w:val="Normal"/>
        <w:autoSpaceDE w:val="false"/>
        <w:spacing w:before="100" w:after="100"/>
        <w:rPr>
          <w:sz w:val="20"/>
        </w:rPr>
      </w:pPr>
      <w:r>
        <w:rPr>
          <w:sz w:val="20"/>
        </w:rPr>
      </w:r>
    </w:p>
    <w:p>
      <w:pPr>
        <w:pStyle w:val="Normal"/>
        <w:autoSpaceDE w:val="false"/>
        <w:spacing w:before="100" w:after="100"/>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headerReference w:type="default" r:id="rId9"/>
      <w:footerReference w:type="default" r:id="rId10"/>
      <w:type w:val="nextPage"/>
      <w:pgSz w:w="12240" w:h="15840"/>
      <w:pgMar w:left="864"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sz w:val="18"/>
      </w:rPr>
    </w:pPr>
    <w:r>
      <w:rPr>
        <w:i/>
        <w:sz w:val="18"/>
      </w:rPr>
      <w:fldChar w:fldCharType="begin"/>
    </w:r>
    <w:r>
      <w:rPr>
        <w:sz w:val="18"/>
        <w:i/>
      </w:rPr>
      <w:instrText xml:space="preserve"> DATE \@"M\/d\/yyyy" </w:instrText>
    </w:r>
    <w:r>
      <w:rPr>
        <w:sz w:val="18"/>
        <w:i/>
      </w:rPr>
      <w:fldChar w:fldCharType="separate"/>
    </w:r>
    <w:r>
      <w:rPr>
        <w:sz w:val="18"/>
        <w:i/>
      </w:rPr>
      <w:t>9/28/2025</w:t>
    </w:r>
    <w:r>
      <w:rPr>
        <w:sz w:val="18"/>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rPr/>
    </w:pPr>
    <w:r>
      <w:drawing>
        <wp:anchor behindDoc="1" distT="0" distB="0" distL="114935" distR="114935" simplePos="0" locked="0" layoutInCell="1" allowOverlap="1" relativeHeight="4">
          <wp:simplePos x="0" y="0"/>
          <wp:positionH relativeFrom="column">
            <wp:posOffset>0</wp:posOffset>
          </wp:positionH>
          <wp:positionV relativeFrom="paragraph">
            <wp:posOffset>-68580</wp:posOffset>
          </wp:positionV>
          <wp:extent cx="1028700" cy="438150"/>
          <wp:effectExtent l="0" t="0" r="0" b="0"/>
          <wp:wrapNone/>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rcRect l="-24" t="-54" r="-24" b="-54"/>
                  <a:stretch>
                    <a:fillRect/>
                  </a:stretch>
                </pic:blipFill>
                <pic:spPr bwMode="auto">
                  <a:xfrm>
                    <a:off x="0" y="0"/>
                    <a:ext cx="1028700" cy="438150"/>
                  </a:xfrm>
                  <a:prstGeom prst="rect">
                    <a:avLst/>
                  </a:prstGeom>
                  <a:noFill/>
                </pic:spPr>
              </pic:pic>
            </a:graphicData>
          </a:graphic>
        </wp:anchor>
      </w:drawing>
    </w:r>
    <w:r>
      <w:rPr/>
      <w:t>Dave Allan X52644</w:t>
    </w:r>
  </w:p>
  <w:p>
    <w:pPr>
      <w:pStyle w:val="Normal"/>
      <w:ind w:firstLine="720" w:start="7200" w:end="0"/>
      <w:jc w:val="end"/>
      <w:rPr>
        <w:b/>
        <w:sz w:val="20"/>
      </w:rPr>
    </w:pPr>
    <w:r>
      <w:rPr>
        <w:b/>
        <w:sz w:val="20"/>
      </w:rPr>
      <w:t>Karen Carter X30991</w:t>
    </w:r>
  </w:p>
  <w:p>
    <w:pPr>
      <w:pStyle w:val="Header"/>
      <w:jc w:val="end"/>
      <w:rPr>
        <w:b/>
        <w:sz w:val="20"/>
      </w:rPr>
    </w:pPr>
    <w:r>
      <w:rPr>
        <w:b/>
        <w:sz w:val="20"/>
      </w:rPr>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2"/>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yperlink" Target="http://www.magazine.org/" TargetMode="External"/><Relationship Id="rId5" Type="http://schemas.openxmlformats.org/officeDocument/2006/relationships/package" Target="embeddings/oleObject2.xlsx"/><Relationship Id="rId6" Type="http://schemas.openxmlformats.org/officeDocument/2006/relationships/image" Target="media/image2.wmf"/><Relationship Id="rId7" Type="http://schemas.openxmlformats.org/officeDocument/2006/relationships/package" Target="embeddings/oleObject3.xlsx"/><Relationship Id="rId8" Type="http://schemas.openxmlformats.org/officeDocument/2006/relationships/image" Target="media/image2.wmf"/><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2001-08-10T15:56:00Z</dcterms:created>
  <dc:creator>vsingh3</dc:creator>
  <dc:description/>
  <dc:language>en-CA</dc:language>
  <cp:lastModifiedBy>mcaushol</cp:lastModifiedBy>
  <cp:lastPrinted>2001-08-10T13:25:00Z</cp:lastPrinted>
  <dcterms:modified xsi:type="dcterms:W3CDTF">2001-08-10T16:01:00Z</dcterms:modified>
  <cp:revision>3</cp:revision>
  <dc:subject/>
  <dc:title/>
</cp:coreProperties>
</file>