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4"/>
        </w:rPr>
      </w:pPr>
      <w:r>
        <w:rPr>
          <w:sz w:val="24"/>
        </w:rPr>
        <w:t>Supply Side News:</w:t>
      </w:r>
    </w:p>
    <w:p>
      <w:pPr>
        <w:pStyle w:val="Normal"/>
        <w:rPr>
          <w:sz w:val="24"/>
        </w:rPr>
      </w:pPr>
      <w:r>
        <w:rPr>
          <w:sz w:val="24"/>
        </w:rPr>
      </w:r>
    </w:p>
    <w:p>
      <w:pPr>
        <w:pStyle w:val="Normal"/>
        <w:rPr/>
      </w:pPr>
      <w:r>
        <w:rPr>
          <w:b/>
          <w:bCs/>
          <w:i/>
          <w:iCs/>
          <w:color w:val="333333"/>
          <w:sz w:val="22"/>
        </w:rPr>
        <w:t>Western Pulp</w:t>
      </w:r>
      <w:r>
        <w:rPr>
          <w:sz w:val="22"/>
        </w:rPr>
        <w:t xml:space="preserve"> announced it will curtail production at its Squamish mill in British Columbia.  The mill will lose 24,000 metric tons of NBSK starting on December 7. The curtailed output represents about 4 percent of the global downtime projected for the fourth quarter and is in addition to the 72,000 metric tons of downtime the company took in the third quarter. Downtime at the Squamish mill will continue until next year and full production is expected to come back online by January 7. </w:t>
      </w:r>
    </w:p>
    <w:p>
      <w:pPr>
        <w:pStyle w:val="Normal"/>
        <w:rPr>
          <w:sz w:val="22"/>
        </w:rPr>
      </w:pPr>
      <w:r>
        <w:rPr>
          <w:sz w:val="22"/>
        </w:rPr>
      </w:r>
    </w:p>
    <w:p>
      <w:pPr>
        <w:pStyle w:val="Normal"/>
        <w:rPr/>
      </w:pPr>
      <w:r>
        <w:rPr>
          <w:b/>
          <w:bCs/>
          <w:color w:val="333333"/>
          <w:sz w:val="22"/>
        </w:rPr>
        <w:t>Norske Skog</w:t>
      </w:r>
      <w:r>
        <w:rPr>
          <w:sz w:val="22"/>
        </w:rPr>
        <w:t xml:space="preserve"> may cut its production by about 40,000 metric tons in the fourth quarter. The anticipated downtime is due to the current lack of wood chip availability --- a direct result of the lumber export duties recently imposed on Canadian producers by the U.S.  This trend regarding chips is expected to continue into the foreseeable future. </w:t>
      </w:r>
    </w:p>
    <w:p>
      <w:pPr>
        <w:pStyle w:val="Normal"/>
        <w:rPr>
          <w:sz w:val="22"/>
        </w:rPr>
      </w:pPr>
      <w:r>
        <w:rPr>
          <w:sz w:val="22"/>
        </w:rPr>
      </w:r>
    </w:p>
    <w:p>
      <w:pPr>
        <w:pStyle w:val="Normal"/>
        <w:rPr/>
      </w:pPr>
      <w:r>
        <w:rPr>
          <w:b/>
          <w:bCs/>
          <w:i/>
          <w:iCs/>
          <w:color w:val="333333"/>
          <w:sz w:val="22"/>
        </w:rPr>
        <w:t>Mercer International</w:t>
      </w:r>
      <w:r>
        <w:rPr>
          <w:sz w:val="22"/>
        </w:rPr>
        <w:t xml:space="preserve"> of Switzerland has shown interest in the bankrupt Canadian pulp producer Skeena Cellulose. Mercer International will submit a proposal to the BC bankruptcy court asking it to extend Skeena’s protection from creditors. The company’s mill, which is currently offline, has a capacity of 478,000 metric tons/year of NBSK pulp. </w:t>
      </w:r>
    </w:p>
    <w:p>
      <w:pPr>
        <w:pStyle w:val="Normal"/>
        <w:rPr>
          <w:sz w:val="22"/>
        </w:rPr>
      </w:pPr>
      <w:r>
        <w:rPr>
          <w:sz w:val="22"/>
        </w:rPr>
      </w:r>
    </w:p>
    <w:p>
      <w:pPr>
        <w:pStyle w:val="Normal"/>
        <w:rPr>
          <w:b/>
          <w:bCs/>
        </w:rPr>
      </w:pPr>
      <w:r>
        <w:rPr>
          <w:b/>
          <w:bCs/>
        </w:rPr>
        <w:t xml:space="preserve">Demand Side News:  </w:t>
      </w:r>
    </w:p>
    <w:p>
      <w:pPr>
        <w:pStyle w:val="NormalWeb"/>
        <w:spacing w:before="120" w:after="100"/>
        <w:rPr/>
      </w:pPr>
      <w:r>
        <w:rPr>
          <w:rFonts w:cs="Times New Roman" w:ascii="Times New Roman" w:hAnsi="Times New Roman"/>
          <w:b/>
          <w:bCs/>
          <w:i/>
          <w:iCs/>
          <w:color w:val="333333"/>
          <w:sz w:val="22"/>
        </w:rPr>
        <w:t>Abitibi Consolidated</w:t>
      </w:r>
      <w:r>
        <w:rPr>
          <w:rFonts w:cs="Times New Roman" w:ascii="Times New Roman" w:hAnsi="Times New Roman"/>
          <w:color w:val="333333"/>
          <w:sz w:val="22"/>
        </w:rPr>
        <w:t xml:space="preserve"> </w:t>
      </w:r>
      <w:r>
        <w:rPr>
          <w:rFonts w:cs="Times New Roman" w:ascii="Times New Roman" w:hAnsi="Times New Roman"/>
          <w:sz w:val="22"/>
        </w:rPr>
        <w:t xml:space="preserve">completed its project in Lufkin, Texas that would add about 255,000 metric tons a year of supercalendered paper (SC). </w:t>
      </w:r>
    </w:p>
    <w:p>
      <w:pPr>
        <w:pStyle w:val="NormalWeb"/>
        <w:spacing w:before="120" w:after="100"/>
        <w:rPr>
          <w:rFonts w:ascii="Times New Roman" w:hAnsi="Times New Roman" w:cs="Times New Roman"/>
          <w:sz w:val="24"/>
        </w:rPr>
      </w:pPr>
      <w:r>
        <w:rPr>
          <w:rFonts w:cs="Times New Roman" w:ascii="Times New Roman" w:hAnsi="Times New Roman"/>
          <w:b/>
          <w:bCs/>
          <w:i/>
          <w:iCs/>
          <w:color w:val="333333"/>
          <w:sz w:val="22"/>
        </w:rPr>
        <w:t>Sappi</w:t>
      </w:r>
      <w:r>
        <w:rPr>
          <w:rFonts w:cs="Times New Roman" w:ascii="Times New Roman" w:hAnsi="Times New Roman"/>
          <w:sz w:val="22"/>
        </w:rPr>
        <w:t xml:space="preserve"> has announced that due to lower orders coming from the weak advertising market, it would take an unspecified amount of downtime at its 680,000 metric tons per year of coated freesheet paper mill in Skowhegan, Maine.</w:t>
      </w:r>
    </w:p>
    <w:p>
      <w:pPr>
        <w:pStyle w:val="Normal"/>
        <w:autoSpaceDE w:val="false"/>
        <w:spacing w:before="120" w:after="0"/>
        <w:rPr>
          <w:b/>
          <w:bCs/>
        </w:rPr>
      </w:pPr>
      <w:r>
        <w:rPr>
          <w:b/>
          <w:bCs/>
        </w:rPr>
        <w:t>Price:</w:t>
      </w:r>
    </w:p>
    <w:p>
      <w:pPr>
        <w:pStyle w:val="Normal"/>
        <w:autoSpaceDE w:val="false"/>
        <w:spacing w:before="120" w:after="0"/>
        <w:rPr>
          <w:sz w:val="22"/>
        </w:rPr>
      </w:pPr>
      <w:r>
        <w:rPr>
          <w:sz w:val="22"/>
        </w:rPr>
        <w:t xml:space="preserve">On Thursday, Pulpex futures prices for the NBSK contract moved down week-on-week. This downturn indicates that the market is still not convinced that market fundamentals support the recent list price increase by major producers.  While it would appear that about half of the recent price hike has been effectively implemented, the producers’ ability to obtain the rest is in question.  Further, continued weakness in Pulpex and Foex prices would support the theory that supply-side discipline won’t be enough to shore up prices in the face of weak demand.  The latter has yet to show definitive signs of recovery.  Next week’s release of initial Norscan statistics should give a better indication of whether October’s consumer inventory increases were the first signs of strengthening demand, or simply a transfer of stock from producers to consumers at “rock bottom” prices. </w:t>
      </w:r>
    </w:p>
    <w:p>
      <w:pPr>
        <w:pStyle w:val="Normal"/>
        <w:autoSpaceDE w:val="false"/>
        <w:spacing w:before="120" w:after="0"/>
        <w:jc w:val="center"/>
        <w:rPr>
          <w:sz w:val="16"/>
        </w:rPr>
      </w:pPr>
      <w:r>
        <w:rPr>
          <w:sz w:val="16"/>
        </w:rPr>
      </w:r>
    </w:p>
    <w:tbl>
      <w:tblPr>
        <w:tblW w:w="4560" w:type="dxa"/>
        <w:jc w:val="center"/>
        <w:tblInd w:w="0" w:type="dxa"/>
        <w:tblLayout w:type="fixed"/>
        <w:tblCellMar>
          <w:top w:w="17" w:type="dxa"/>
          <w:start w:w="17" w:type="dxa"/>
          <w:bottom w:w="0" w:type="dxa"/>
          <w:end w:w="17" w:type="dxa"/>
        </w:tblCellMar>
      </w:tblPr>
      <w:tblGrid>
        <w:gridCol w:w="1060"/>
        <w:gridCol w:w="1170"/>
        <w:gridCol w:w="1170"/>
        <w:gridCol w:w="1160"/>
      </w:tblGrid>
      <w:tr>
        <w:trPr>
          <w:trHeight w:val="255" w:hRule="atLeast"/>
        </w:trPr>
        <w:tc>
          <w:tcPr>
            <w:tcW w:w="1060" w:type="dxa"/>
            <w:tcBorders>
              <w:top w:val="single" w:sz="8" w:space="0" w:color="000000"/>
              <w:start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2340" w:type="dxa"/>
            <w:gridSpan w:val="2"/>
            <w:tcBorders>
              <w:top w:val="single" w:sz="8" w:space="0" w:color="000000"/>
            </w:tcBorders>
            <w:shd w:fill="FFFF00" w:val="clear"/>
            <w:vAlign w:val="bottom"/>
          </w:tcPr>
          <w:p>
            <w:pPr>
              <w:pStyle w:val="Normal"/>
              <w:rPr>
                <w:rFonts w:ascii="Arial" w:hAnsi="Arial" w:eastAsia="Arial Unicode MS" w:cs="Arial"/>
                <w:b/>
                <w:bCs/>
                <w:sz w:val="18"/>
                <w:szCs w:val="18"/>
              </w:rPr>
            </w:pPr>
            <w:r>
              <w:rPr>
                <w:rFonts w:cs="Arial" w:ascii="Arial" w:hAnsi="Arial"/>
                <w:b/>
                <w:bCs/>
                <w:sz w:val="18"/>
                <w:szCs w:val="18"/>
              </w:rPr>
              <w:t>Pulpex Settlement Prices</w:t>
            </w:r>
          </w:p>
        </w:tc>
        <w:tc>
          <w:tcPr>
            <w:tcW w:w="1160" w:type="dxa"/>
            <w:tcBorders>
              <w:top w:val="single" w:sz="8" w:space="0" w:color="000000"/>
              <w:end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1060" w:type="dxa"/>
            <w:tcBorders>
              <w:start w:val="single" w:sz="8" w:space="0" w:color="000000"/>
              <w:bottom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11/8/01</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11/1/01</w:t>
            </w:r>
          </w:p>
        </w:tc>
        <w:tc>
          <w:tcPr>
            <w:tcW w:w="1160" w:type="dxa"/>
            <w:tcBorders>
              <w:bottom w:val="single" w:sz="8" w:space="0" w:color="000000"/>
              <w:end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Change</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Nov-01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US$416</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(US$1)</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Dec-01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Jan-01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US$427.5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US$430</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(US$2.5)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Mar-01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US$436.5</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Jun-01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US$459</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US$462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(US$3)</w:t>
            </w:r>
          </w:p>
        </w:tc>
      </w:tr>
      <w:tr>
        <w:trPr>
          <w:trHeight w:val="270" w:hRule="atLeast"/>
        </w:trPr>
        <w:tc>
          <w:tcPr>
            <w:tcW w:w="1060" w:type="dxa"/>
            <w:tcBorders>
              <w:start w:val="single" w:sz="8" w:space="0" w:color="000000"/>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Sep-01</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6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w:t>
            </w:r>
          </w:p>
        </w:tc>
      </w:tr>
    </w:tbl>
    <w:p>
      <w:pPr>
        <w:pStyle w:val="Normal"/>
        <w:autoSpaceDE w:val="false"/>
        <w:spacing w:before="120" w:after="0"/>
        <w:jc w:val="center"/>
        <w:rPr>
          <w:i/>
          <w:i/>
          <w:iCs/>
          <w:sz w:val="18"/>
        </w:rPr>
      </w:pPr>
      <w:r>
        <w:rPr>
          <w:i/>
          <w:iCs/>
          <w:sz w:val="18"/>
        </w:rPr>
        <w:t>Source: www.omgroup.com/pulpex</w:t>
      </w:r>
    </w:p>
    <w:p>
      <w:pPr>
        <w:pStyle w:val="Normal"/>
        <w:autoSpaceDE w:val="false"/>
        <w:spacing w:before="120" w:after="0"/>
        <w:rPr>
          <w:sz w:val="22"/>
        </w:rPr>
      </w:pPr>
      <w:r>
        <w:rPr>
          <w:sz w:val="22"/>
        </w:rPr>
        <w:t xml:space="preserve">  </w:t>
      </w:r>
    </w:p>
    <w:p>
      <w:pPr>
        <w:pStyle w:val="Normal"/>
        <w:autoSpaceDE w:val="false"/>
        <w:spacing w:before="120" w:after="0"/>
        <w:rPr>
          <w:b/>
          <w:bCs/>
        </w:rPr>
      </w:pPr>
      <w:r>
        <w:rPr>
          <w:b/>
          <w:bCs/>
        </w:rPr>
        <w:t xml:space="preserve">                                                                                                                                                                                                                                                                                                                                                                                                                                                          </w:t>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2001-11-09T16:31:00Z</dcterms:created>
  <dc:creator>vsingh3</dc:creator>
  <dc:description/>
  <dc:language>en-CA</dc:language>
  <cp:lastModifiedBy>mcaushol</cp:lastModifiedBy>
  <cp:lastPrinted>2001-11-09T08:56:00Z</cp:lastPrinted>
  <dcterms:modified xsi:type="dcterms:W3CDTF">2001-11-09T16:31:00Z</dcterms:modified>
  <cp:revision>2</cp:revision>
  <dc:subject/>
  <dc:title>                                                                                                       </dc:title>
</cp:coreProperties>
</file>