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-91440</wp:posOffset>
                </wp:positionH>
                <wp:positionV relativeFrom="paragraph">
                  <wp:posOffset>-91440</wp:posOffset>
                </wp:positionV>
                <wp:extent cx="7132320" cy="0"/>
                <wp:effectExtent l="0" t="24130" r="0" b="241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-7.2pt" to="554.35pt,-7.2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</w:t>
      </w:r>
      <w:r>
        <w:rPr/>
        <w:drawing>
          <wp:inline distT="0" distB="0" distL="0" distR="0">
            <wp:extent cx="1233805" cy="495300"/>
            <wp:effectExtent l="0" t="0" r="0" b="0"/>
            <wp:docPr id="2" name="!ITRON_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ITRON_C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49" r="-20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      </w:t>
      </w:r>
      <w:r>
        <w:rPr>
          <w:rFonts w:cs="Clarendon Condensed" w:ascii="Clarendon Condensed" w:hAnsi="Clarendon Condensed"/>
          <w:sz w:val="44"/>
        </w:rPr>
        <w:t>Energy Information Systems</w:t>
      </w:r>
      <w:r>
        <w:rPr>
          <w:lang w:val="en-CA" w:eastAsia="en-CA"/>
        </w:rPr>
        <w:t xml:space="preserve"> </w:t>
      </w:r>
    </w:p>
    <w:p>
      <w:pPr>
        <w:pStyle w:val="Normal"/>
        <w:rPr>
          <w:rFonts w:ascii="Clarendon Condensed" w:hAnsi="Clarendon Condensed" w:cs="Clarendon Condensed"/>
          <w:color w:val="0000FF"/>
          <w:sz w:val="52"/>
          <w:lang w:val="en-CA" w:eastAsia="en-CA"/>
        </w:rPr>
      </w:pPr>
      <w:r>
        <w:rPr>
          <w:rFonts w:cs="Clarendon Condensed" w:ascii="Clarendon Condensed" w:hAnsi="Clarendon Condensed"/>
          <w:color w:val="0000FF"/>
          <w:sz w:val="5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60960</wp:posOffset>
                </wp:positionV>
                <wp:extent cx="7132320" cy="0"/>
                <wp:effectExtent l="0" t="24130" r="0" b="2413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4.8pt" to="554.35pt,4.8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Why use MV-PBS as your Billing and Settlement Calculation Engine?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bCs/>
          <w:sz w:val="24"/>
        </w:rPr>
        <w:t>Automate</w:t>
      </w:r>
      <w:r>
        <w:rPr>
          <w:sz w:val="24"/>
        </w:rPr>
        <w:t xml:space="preserve"> the billing process!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bCs/>
          <w:sz w:val="24"/>
        </w:rPr>
        <w:t>Decrease manual labor</w:t>
      </w:r>
      <w:r>
        <w:rPr>
          <w:sz w:val="24"/>
        </w:rPr>
        <w:t xml:space="preserve"> involved with C&amp;I bill calculations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Direct integration with MV-90 </w:t>
      </w:r>
      <w:r>
        <w:rPr>
          <w:b/>
          <w:bCs/>
          <w:sz w:val="24"/>
        </w:rPr>
        <w:t>saves time and cost</w:t>
      </w:r>
      <w:r>
        <w:rPr>
          <w:sz w:val="24"/>
        </w:rPr>
        <w:t xml:space="preserve"> associated with implementation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bCs/>
          <w:sz w:val="24"/>
        </w:rPr>
        <w:t>Reduction in billing errors</w:t>
      </w:r>
      <w:r>
        <w:rPr>
          <w:sz w:val="24"/>
        </w:rPr>
        <w:t xml:space="preserve"> due to manual bill calculation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bCs/>
          <w:sz w:val="24"/>
        </w:rPr>
        <w:t>Flexibility</w:t>
      </w:r>
      <w:r>
        <w:rPr>
          <w:sz w:val="24"/>
        </w:rPr>
        <w:t xml:space="preserve"> to support multiple products, commodities, services, metered and non-metered charges, and register reads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Designed to </w:t>
      </w:r>
      <w:r>
        <w:rPr>
          <w:b/>
          <w:bCs/>
          <w:sz w:val="24"/>
        </w:rPr>
        <w:t>simplify</w:t>
      </w:r>
      <w:r>
        <w:rPr>
          <w:sz w:val="24"/>
        </w:rPr>
        <w:t xml:space="preserve"> the most </w:t>
      </w:r>
      <w:r>
        <w:rPr>
          <w:b/>
          <w:bCs/>
          <w:sz w:val="24"/>
        </w:rPr>
        <w:t xml:space="preserve">complex rate or settlement calculations </w:t>
      </w:r>
      <w:r>
        <w:rPr>
          <w:sz w:val="24"/>
        </w:rPr>
        <w:t>using our</w:t>
      </w:r>
      <w:r>
        <w:rPr>
          <w:b/>
          <w:bCs/>
          <w:sz w:val="24"/>
        </w:rPr>
        <w:t xml:space="preserve"> Formula Builder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Minimize Internal IT Resources needed for implementation and support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Reduction in IT staff’s involvement in rate changes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MV-PBS currently has the </w:t>
      </w:r>
      <w:r>
        <w:rPr>
          <w:b/>
          <w:bCs/>
          <w:sz w:val="24"/>
        </w:rPr>
        <w:t>flexibility to interface</w:t>
      </w:r>
      <w:r>
        <w:rPr>
          <w:sz w:val="24"/>
        </w:rPr>
        <w:t xml:space="preserve"> with a CIS, CRM and Financial systems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Ability to aggregate meter data for </w:t>
      </w:r>
      <w:r>
        <w:rPr>
          <w:b/>
          <w:bCs/>
          <w:sz w:val="24"/>
        </w:rPr>
        <w:t>consolidated billing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Flexibility to perform complex </w:t>
      </w:r>
      <w:r>
        <w:rPr>
          <w:b/>
          <w:bCs/>
          <w:sz w:val="24"/>
        </w:rPr>
        <w:t>settlement calculations associated with Retail Choice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Let your CIS do the billing, but let the complex calculations be performed in a system that was designed with that intention.  MV-PBS was designed to accommodate the complex bill calculation process of today while being flexible enough to accommodate the Energy Industry changes of tomorrow.</w:t>
      </w:r>
      <w:r>
        <w:rPr/>
        <w:t xml:space="preserve"> </w:t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object w:dxaOrig="12233" w:dyaOrig="4547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22.95pt;margin-top:12.25pt;width:590.25pt;height:233.95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2021655273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further information or if you have any questions please contact:  Brandon Force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Regional Account Manager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919-876-2600 Ext. 1210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</w:t>
      </w:r>
      <w:r>
        <w:rPr>
          <w:sz w:val="22"/>
        </w:rPr>
        <w:t>brandon.force@itron.com</w:t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larendon Condense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4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2001-05-01T12:24:00Z</dcterms:created>
  <dc:creator>Brandon Force</dc:creator>
  <dc:description/>
  <dc:language>en-CA</dc:language>
  <cp:lastModifiedBy>Brandon Force</cp:lastModifiedBy>
  <cp:lastPrinted>1999-10-01T16:14:00Z</cp:lastPrinted>
  <dcterms:modified xsi:type="dcterms:W3CDTF">2001-05-03T16:35:00Z</dcterms:modified>
  <cp:revision>22</cp:revision>
  <dc:subject/>
  <dc:title>Right now in this time of uncertainty many organizations are evaluating their current CIS and Billing systems because they realize the need to change with a changing industry</dc:title>
</cp:coreProperties>
</file>