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September 15, 1999</w:t>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jc w:val="both"/>
        <w:rPr>
          <w:sz w:val="22"/>
        </w:rPr>
      </w:pPr>
      <w:r>
        <w:rPr>
          <w:sz w:val="22"/>
        </w:rPr>
        <w:t>Mr. Michael T. Guthrie</w:t>
      </w:r>
    </w:p>
    <w:p>
      <w:pPr>
        <w:pStyle w:val="Normal"/>
        <w:jc w:val="both"/>
        <w:rPr>
          <w:sz w:val="22"/>
        </w:rPr>
      </w:pPr>
      <w:r>
        <w:rPr>
          <w:sz w:val="22"/>
        </w:rPr>
        <w:t>MTG Operating Company</w:t>
      </w:r>
    </w:p>
    <w:p>
      <w:pPr>
        <w:pStyle w:val="Normal"/>
        <w:keepNext w:val="true"/>
        <w:rPr>
          <w:sz w:val="22"/>
        </w:rPr>
      </w:pPr>
      <w:r>
        <w:rPr>
          <w:sz w:val="22"/>
        </w:rPr>
        <w:t>117 South Main Street</w:t>
      </w:r>
    </w:p>
    <w:p>
      <w:pPr>
        <w:pStyle w:val="Normal"/>
        <w:jc w:val="both"/>
        <w:rPr>
          <w:sz w:val="22"/>
        </w:rPr>
      </w:pPr>
      <w:r>
        <w:rPr>
          <w:sz w:val="22"/>
        </w:rPr>
        <w:t>Buffalo, Wyoming 82834</w:t>
      </w:r>
    </w:p>
    <w:p>
      <w:pPr>
        <w:pStyle w:val="Normal"/>
        <w:jc w:val="both"/>
        <w:rPr>
          <w:sz w:val="22"/>
        </w:rPr>
      </w:pPr>
      <w:r>
        <w:rPr>
          <w:sz w:val="22"/>
        </w:rPr>
      </w:r>
    </w:p>
    <w:p>
      <w:pPr>
        <w:pStyle w:val="Normal"/>
        <w:ind w:hanging="720" w:start="720" w:end="720"/>
        <w:jc w:val="both"/>
        <w:rPr>
          <w:sz w:val="22"/>
        </w:rPr>
      </w:pPr>
      <w:r>
        <w:rPr>
          <w:sz w:val="22"/>
        </w:rPr>
        <w:t>Re:</w:t>
        <w:tab/>
        <w:t>Right to match purchase and/or gathering offers for coal bed methane reserves in Powder River Basin</w:t>
      </w:r>
    </w:p>
    <w:p>
      <w:pPr>
        <w:pStyle w:val="Normal"/>
        <w:jc w:val="both"/>
        <w:rPr>
          <w:sz w:val="22"/>
        </w:rPr>
      </w:pPr>
      <w:r>
        <w:rPr>
          <w:sz w:val="22"/>
        </w:rPr>
      </w:r>
    </w:p>
    <w:p>
      <w:pPr>
        <w:pStyle w:val="Normal"/>
        <w:jc w:val="both"/>
        <w:rPr>
          <w:sz w:val="22"/>
        </w:rPr>
      </w:pPr>
      <w:r>
        <w:rPr>
          <w:sz w:val="22"/>
        </w:rPr>
        <w:t>Dear Mr. Guthrie:</w:t>
      </w:r>
    </w:p>
    <w:p>
      <w:pPr>
        <w:pStyle w:val="Normal"/>
        <w:jc w:val="both"/>
        <w:rPr>
          <w:sz w:val="22"/>
        </w:rPr>
      </w:pPr>
      <w:r>
        <w:rPr>
          <w:sz w:val="22"/>
        </w:rPr>
      </w:r>
    </w:p>
    <w:p>
      <w:pPr>
        <w:pStyle w:val="Normal"/>
        <w:jc w:val="both"/>
        <w:rPr/>
      </w:pPr>
      <w:r>
        <w:rPr>
          <w:sz w:val="22"/>
        </w:rPr>
        <w:tab/>
        <w:t>This letter agreement (this "</w:t>
      </w:r>
      <w:r>
        <w:rPr>
          <w:sz w:val="22"/>
          <w:u w:val="single"/>
        </w:rPr>
        <w:t>Agreement</w:t>
      </w:r>
      <w:r>
        <w:rPr>
          <w:sz w:val="22"/>
        </w:rPr>
        <w:t>") sets forth the agreement entered into between Enron North America Corp., a Delaware corporation and Enron Midstream Services, L.L.C. a Delaware limited liability company (collectively "</w:t>
      </w:r>
      <w:r>
        <w:rPr>
          <w:sz w:val="22"/>
          <w:u w:val="single"/>
        </w:rPr>
        <w:t>Enron</w:t>
      </w:r>
      <w:r>
        <w:rPr>
          <w:sz w:val="22"/>
        </w:rPr>
        <w:t>"), and MTG Operating Company and Michael T. Guthrie (collectively "</w:t>
      </w:r>
      <w:r>
        <w:rPr>
          <w:sz w:val="22"/>
          <w:u w:val="single"/>
        </w:rPr>
        <w:t>MTG</w:t>
      </w:r>
      <w:r>
        <w:rPr>
          <w:sz w:val="22"/>
        </w:rPr>
        <w:t>") (both Enron and MTG referred to collectively as the "</w:t>
      </w:r>
      <w:r>
        <w:rPr>
          <w:sz w:val="22"/>
          <w:u w:val="single"/>
        </w:rPr>
        <w:t>Parties</w:t>
      </w:r>
      <w:r>
        <w:rPr>
          <w:sz w:val="22"/>
        </w:rPr>
        <w:t xml:space="preserve">"), covering Enron's right to match third party offers for purchase and/or gathering of certain coal bed methane production from reserves owned or controlled by MTG in the Powder River Basin. </w:t>
      </w:r>
    </w:p>
    <w:p>
      <w:pPr>
        <w:pStyle w:val="Normal"/>
        <w:jc w:val="both"/>
        <w:rPr>
          <w:sz w:val="22"/>
        </w:rPr>
      </w:pPr>
      <w:r>
        <w:rPr>
          <w:sz w:val="22"/>
        </w:rPr>
      </w:r>
    </w:p>
    <w:p>
      <w:pPr>
        <w:pStyle w:val="Normal"/>
        <w:ind w:firstLine="720" w:end="0"/>
        <w:jc w:val="both"/>
        <w:rPr/>
      </w:pPr>
      <w:r>
        <w:rPr>
          <w:sz w:val="22"/>
        </w:rPr>
        <w:t xml:space="preserve">The Parties acknowledge that MTG owns or controls certain interests in the coal bed methane reserves in the leased areas shown on </w:t>
      </w:r>
      <w:r>
        <w:rPr>
          <w:sz w:val="22"/>
          <w:u w:val="single"/>
        </w:rPr>
        <w:t>Exhibit "A"</w:t>
      </w:r>
      <w:r>
        <w:rPr>
          <w:sz w:val="22"/>
        </w:rPr>
        <w:t xml:space="preserve"> (the "</w:t>
      </w:r>
      <w:r>
        <w:rPr>
          <w:sz w:val="22"/>
          <w:u w:val="single"/>
        </w:rPr>
        <w:t>Subject Leases</w:t>
      </w:r>
      <w:r>
        <w:rPr>
          <w:sz w:val="22"/>
        </w:rPr>
        <w:t xml:space="preserve">")(which if not stated in </w:t>
      </w:r>
      <w:r>
        <w:rPr>
          <w:sz w:val="22"/>
          <w:u w:val="single"/>
        </w:rPr>
        <w:t>Exhibit "A"</w:t>
      </w:r>
      <w:r>
        <w:rPr>
          <w:sz w:val="22"/>
        </w:rPr>
        <w:t xml:space="preserve"> shall be deemed an 100 percent working interest), and any and all additional right, title, interest or claim of every kind and character of MTG in the Subject Leases, the area shown on </w:t>
      </w:r>
      <w:r>
        <w:rPr>
          <w:sz w:val="22"/>
          <w:u w:val="single"/>
        </w:rPr>
        <w:t>Exhibit "A",</w:t>
      </w:r>
      <w:r>
        <w:rPr>
          <w:sz w:val="22"/>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sz w:val="22"/>
          <w:u w:val="single"/>
        </w:rPr>
        <w:t>Exhibit "A,"</w:t>
      </w:r>
      <w:r>
        <w:rPr>
          <w:sz w:val="22"/>
        </w:rPr>
        <w:t xml:space="preserve"> even though Seller's Interest may be incorrectly or incompletely stated, all as the same shall be enlarged by the discharge of any burdens or by the removal of any charges or encumbrances to which any of same may be subject as of the effective date of this Agreement, and any and all replacements, renewals and extensions or amendments of any of the same (the "</w:t>
      </w:r>
      <w:r>
        <w:rPr>
          <w:sz w:val="22"/>
          <w:u w:val="single"/>
        </w:rPr>
        <w:t>Reserve Area</w:t>
      </w:r>
      <w:r>
        <w:rPr>
          <w:sz w:val="22"/>
        </w:rPr>
        <w:t>").</w:t>
      </w:r>
      <w:r>
        <w:rPr/>
        <w:t xml:space="preserve">  </w:t>
      </w:r>
      <w:r>
        <w:rPr>
          <w:sz w:val="22"/>
        </w:rPr>
        <w:t xml:space="preserve">MTG agrees that Enron shall have a preferential </w:t>
      </w:r>
      <w:r>
        <w:rPr>
          <w:kern w:val="2"/>
          <w:sz w:val="22"/>
        </w:rPr>
        <w:t xml:space="preserve"> right to match pricing, volume, and term of any third party bid for (i) the purchase of gas or (ii) the gathering of gas (a "</w:t>
      </w:r>
      <w:r>
        <w:rPr>
          <w:kern w:val="2"/>
          <w:sz w:val="22"/>
          <w:u w:val="single"/>
        </w:rPr>
        <w:t>Third Party Offer</w:t>
      </w:r>
      <w:r>
        <w:rPr>
          <w:kern w:val="2"/>
          <w:sz w:val="22"/>
        </w:rPr>
        <w:t xml:space="preserve">") produced by MTG from within the Reserve Area; </w:t>
      </w:r>
      <w:r>
        <w:rPr>
          <w:sz w:val="22"/>
        </w:rPr>
        <w:t>provided however, if such gas produced by MTG is under agreement with others on the date of execution of this Agreement, then Enron shall have only have the right to match in accordance with the terms of this Agreement</w:t>
      </w:r>
      <w:r>
        <w:rPr/>
        <w:t xml:space="preserve"> </w:t>
      </w:r>
      <w:r>
        <w:rPr>
          <w:sz w:val="22"/>
        </w:rPr>
        <w:t>upon the end of the primary term of such prior agreement.</w:t>
      </w:r>
      <w:r>
        <w:rPr/>
        <w:t xml:space="preserve"> </w:t>
      </w:r>
      <w:r>
        <w:rPr>
          <w:sz w:val="22"/>
        </w:rPr>
        <w:t xml:space="preserve"> </w:t>
      </w:r>
      <w:r>
        <w:rPr>
          <w:kern w:val="2"/>
          <w:sz w:val="22"/>
        </w:rPr>
        <w:t xml:space="preserve">If within thirty days of Enron's receipt of written notice of a Third Party Offer from MTG, Enron fails to match a Third Party Offer on pricing, volume, and term, MTG shall have no further liability to Enron hereunder, with respect to the coal bed methane reserves which are the subject matter of the Third Party Offer.    </w:t>
      </w:r>
    </w:p>
    <w:p>
      <w:pPr>
        <w:pStyle w:val="BodyTextIndent"/>
        <w:jc w:val="both"/>
        <w:rPr>
          <w:kern w:val="2"/>
          <w:sz w:val="22"/>
        </w:rPr>
      </w:pPr>
      <w:r>
        <w:rPr>
          <w:kern w:val="2"/>
          <w:sz w:val="22"/>
        </w:rPr>
      </w:r>
    </w:p>
    <w:p>
      <w:pPr>
        <w:pStyle w:val="BodyTextIndent"/>
        <w:jc w:val="both"/>
        <w:rPr>
          <w:kern w:val="2"/>
        </w:rPr>
      </w:pPr>
      <w:r>
        <w:rPr>
          <w:kern w:val="2"/>
        </w:rPr>
        <w:t>If Enron matches a Third Party Offer in accordance with the above paragraph, Enron and MTG will negotiate a purchase and/or gathering agreement for the coal bed methane reserves which are the subject matter of the Third Party Offer which shall be in substantially the same form as the Gas Purchase Agreement (Reserves Committed/Index Pricing) by and between MTG and Enron North America Corp. of even date herewith and/or the Gathering Services Agreement between MTG and Enron Midstream Services, L.L.C. of even date herewith.</w:t>
      </w:r>
    </w:p>
    <w:p>
      <w:pPr>
        <w:pStyle w:val="BodyTextIndent"/>
        <w:jc w:val="both"/>
        <w:rPr>
          <w:kern w:val="2"/>
        </w:rPr>
      </w:pPr>
      <w:r>
        <w:rPr>
          <w:kern w:val="2"/>
        </w:rPr>
      </w:r>
    </w:p>
    <w:p>
      <w:pPr>
        <w:pStyle w:val="BodyTextIndent"/>
        <w:jc w:val="both"/>
        <w:rPr/>
      </w:pPr>
      <w:r>
        <w:rPr/>
        <w:t>If MTG acquires any interest in additional coal bed methane reserves within the Reserve Area, Enron shall also have the right to match any Third Party Offer such additional gas shall likewise be subject to this Agreement; provided however, if such additionally acquired interest is under agreement with others on the date of acquisition by MTG, then Enron shall have only have the right to match in accordance with the terms of this Agreement upon the end of the primary term of such prior agreement.</w:t>
      </w:r>
    </w:p>
    <w:p>
      <w:pPr>
        <w:pStyle w:val="BodyTextIndent"/>
        <w:jc w:val="both"/>
        <w:rPr/>
      </w:pPr>
      <w:r>
        <w:rPr/>
      </w:r>
    </w:p>
    <w:p>
      <w:pPr>
        <w:pStyle w:val="BodyTextIndent"/>
        <w:jc w:val="both"/>
        <w:rPr/>
      </w:pPr>
      <w:r>
        <w:rPr/>
        <w:t>The term of this Agreement shall commence of the date first written herein above and shall terminate on the ____ anniversary of such date.</w:t>
      </w:r>
    </w:p>
    <w:p>
      <w:pPr>
        <w:pStyle w:val="BodyTextIndent"/>
        <w:jc w:val="both"/>
        <w:rPr>
          <w:kern w:val="2"/>
        </w:rPr>
      </w:pPr>
      <w:r>
        <w:rPr>
          <w:kern w:val="2"/>
        </w:rPr>
      </w:r>
    </w:p>
    <w:p>
      <w:pPr>
        <w:pStyle w:val="Normal"/>
        <w:ind w:firstLine="720" w:end="0"/>
        <w:jc w:val="both"/>
        <w:rPr>
          <w:b/>
          <w:smallCaps/>
          <w:sz w:val="22"/>
        </w:rPr>
      </w:pPr>
      <w:r>
        <w:rPr>
          <w:b/>
          <w:smallCaps/>
          <w:sz w:val="22"/>
        </w:rPr>
        <w:t xml:space="preserve">NEITHER PARTY SHALL BE LIABLE FOR, AND NO ARBITRATOR MAY AWARD, TREBLE, CONSEQUENTIAL, INCIDENTAL, PUNITIVE, EXEMPLARY OR INDIRECT DAMAGES, LOST PROFITS OR OTHER BUSINESS INTERRUPTION DAMAGES, IN TORT, CONTRACT, UNDER ANY PROVISION OF THIS AGREEMENT OR OTHERWISE. </w:t>
      </w:r>
    </w:p>
    <w:p>
      <w:pPr>
        <w:pStyle w:val="Normal"/>
        <w:jc w:val="both"/>
        <w:rPr>
          <w:b/>
          <w:smallCaps/>
          <w:sz w:val="22"/>
        </w:rPr>
      </w:pPr>
      <w:r>
        <w:rPr>
          <w:b/>
          <w:smallCaps/>
          <w:sz w:val="22"/>
        </w:rPr>
      </w:r>
    </w:p>
    <w:p>
      <w:pPr>
        <w:pStyle w:val="Normal"/>
        <w:ind w:firstLine="720" w:end="0"/>
        <w:jc w:val="both"/>
        <w:rPr/>
      </w:pPr>
      <w:r>
        <w:rPr>
          <w:sz w:val="22"/>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2"/>
          <w:u w:val="single"/>
        </w:rPr>
        <w:t>AAA</w:t>
      </w:r>
      <w:r>
        <w:rPr>
          <w:sz w:val="22"/>
        </w:rPr>
        <w:t>") and shall be conducted in Denver, Colorado.  MTG and Enron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BodyTextIndent"/>
        <w:jc w:val="both"/>
        <w:rPr>
          <w:sz w:val="22"/>
        </w:rPr>
      </w:pPr>
      <w:r>
        <w:rPr>
          <w:sz w:val="22"/>
        </w:rPr>
      </w:r>
    </w:p>
    <w:p>
      <w:pPr>
        <w:pStyle w:val="BodyTextIndent"/>
        <w:jc w:val="both"/>
        <w:rPr/>
      </w:pPr>
      <w:r>
        <w:rPr/>
        <w:t>The term of this Agreement shall commence of the date first written herein above and shall terminate on the ____ anniversary of such date.</w:t>
      </w:r>
    </w:p>
    <w:p>
      <w:pPr>
        <w:pStyle w:val="BodyTextIndent"/>
        <w:jc w:val="both"/>
        <w:rPr/>
      </w:pPr>
      <w:r>
        <w:rPr/>
      </w:r>
    </w:p>
    <w:p>
      <w:pPr>
        <w:pStyle w:val="BodyTextIndent2"/>
        <w:rPr/>
      </w:pPr>
      <w:r>
        <w:rPr/>
        <w:t xml:space="preserve">THIS AGREEMENT SHALL BE GOVERNED BY AND CONSTRUED IN ACCORDANCE WITH THE LAWS OF THE STATE OF WYOMING. </w:t>
      </w:r>
    </w:p>
    <w:p>
      <w:pPr>
        <w:pStyle w:val="BodyTextIndent"/>
        <w:rPr/>
      </w:pPr>
      <w:r>
        <w:rPr/>
      </w:r>
    </w:p>
    <w:p>
      <w:pPr>
        <w:pStyle w:val="Normal"/>
        <w:ind w:start="4500" w:end="0"/>
        <w:jc w:val="both"/>
        <w:rPr>
          <w:sz w:val="22"/>
        </w:rPr>
      </w:pPr>
      <w:r>
        <w:rPr>
          <w:sz w:val="22"/>
        </w:rPr>
        <w:tab/>
        <w:t>Sincerely,</w:t>
      </w:r>
    </w:p>
    <w:p>
      <w:pPr>
        <w:pStyle w:val="Normal"/>
        <w:jc w:val="both"/>
        <w:rPr>
          <w:sz w:val="22"/>
        </w:rPr>
      </w:pPr>
      <w:r>
        <w:rPr>
          <w:sz w:val="22"/>
        </w:rPr>
      </w:r>
    </w:p>
    <w:p>
      <w:pPr>
        <w:pStyle w:val="Normal"/>
        <w:ind w:firstLine="720" w:start="4320" w:end="0"/>
        <w:jc w:val="both"/>
        <w:rPr>
          <w:sz w:val="22"/>
        </w:rPr>
      </w:pPr>
      <w:r>
        <w:rPr>
          <w:b/>
          <w:sz w:val="22"/>
        </w:rPr>
        <w:t>ENRON NORTH AMERICA CORP.</w:t>
      </w:r>
    </w:p>
    <w:p>
      <w:pPr>
        <w:pStyle w:val="Normal"/>
        <w:jc w:val="both"/>
        <w:rPr>
          <w:sz w:val="22"/>
        </w:rPr>
      </w:pPr>
      <w:r>
        <w:rPr>
          <w:sz w:val="22"/>
        </w:rPr>
        <w:tab/>
        <w:tab/>
        <w:tab/>
        <w:tab/>
        <w:tab/>
      </w:r>
    </w:p>
    <w:p>
      <w:pPr>
        <w:pStyle w:val="Normal"/>
        <w:jc w:val="both"/>
        <w:rPr>
          <w:sz w:val="22"/>
        </w:rPr>
      </w:pPr>
      <w:r>
        <w:rPr>
          <w:sz w:val="22"/>
        </w:rPr>
        <w:tab/>
        <w:tab/>
        <w:tab/>
        <w:tab/>
        <w:tab/>
        <w:tab/>
        <w:tab/>
        <w:t>By :  _______________________________</w:t>
      </w:r>
    </w:p>
    <w:p>
      <w:pPr>
        <w:pStyle w:val="Normal"/>
        <w:jc w:val="both"/>
        <w:rPr>
          <w:sz w:val="22"/>
        </w:rPr>
      </w:pPr>
      <w:r>
        <w:rPr>
          <w:sz w:val="22"/>
        </w:rPr>
        <w:tab/>
        <w:tab/>
        <w:tab/>
        <w:tab/>
        <w:tab/>
        <w:tab/>
        <w:tab/>
        <w:t>Name:  _____________________________</w:t>
      </w:r>
    </w:p>
    <w:p>
      <w:pPr>
        <w:pStyle w:val="Normal"/>
        <w:jc w:val="both"/>
        <w:rPr>
          <w:sz w:val="22"/>
        </w:rPr>
      </w:pPr>
      <w:r>
        <w:rPr>
          <w:sz w:val="22"/>
        </w:rPr>
        <w:tab/>
        <w:tab/>
        <w:tab/>
        <w:tab/>
        <w:tab/>
        <w:tab/>
        <w:tab/>
        <w:t>Title:  ______________________________</w:t>
      </w:r>
    </w:p>
    <w:p>
      <w:pPr>
        <w:pStyle w:val="Normal"/>
        <w:jc w:val="both"/>
        <w:rPr>
          <w:sz w:val="22"/>
        </w:rPr>
      </w:pPr>
      <w:r>
        <w:rPr>
          <w:sz w:val="22"/>
        </w:rPr>
      </w:r>
    </w:p>
    <w:p>
      <w:pPr>
        <w:pStyle w:val="Normal"/>
        <w:ind w:firstLine="720" w:start="4320" w:end="0"/>
        <w:jc w:val="both"/>
        <w:rPr>
          <w:sz w:val="22"/>
        </w:rPr>
      </w:pPr>
      <w:r>
        <w:rPr>
          <w:b/>
          <w:sz w:val="22"/>
        </w:rPr>
        <w:t>ENRON MIDSTREAM SERVICES, L.L.C.</w:t>
      </w:r>
    </w:p>
    <w:p>
      <w:pPr>
        <w:pStyle w:val="Normal"/>
        <w:jc w:val="both"/>
        <w:rPr>
          <w:sz w:val="22"/>
        </w:rPr>
      </w:pPr>
      <w:r>
        <w:rPr>
          <w:sz w:val="22"/>
        </w:rPr>
        <w:tab/>
        <w:tab/>
        <w:tab/>
        <w:tab/>
        <w:tab/>
      </w:r>
    </w:p>
    <w:p>
      <w:pPr>
        <w:pStyle w:val="Normal"/>
        <w:jc w:val="both"/>
        <w:rPr>
          <w:sz w:val="22"/>
        </w:rPr>
      </w:pPr>
      <w:r>
        <w:rPr>
          <w:sz w:val="22"/>
        </w:rPr>
        <w:tab/>
        <w:tab/>
        <w:tab/>
        <w:tab/>
        <w:tab/>
        <w:tab/>
        <w:tab/>
        <w:t>By :  _______________________________</w:t>
      </w:r>
    </w:p>
    <w:p>
      <w:pPr>
        <w:pStyle w:val="Normal"/>
        <w:jc w:val="both"/>
        <w:rPr>
          <w:sz w:val="22"/>
        </w:rPr>
      </w:pPr>
      <w:r>
        <w:rPr>
          <w:sz w:val="22"/>
        </w:rPr>
        <w:tab/>
        <w:tab/>
        <w:tab/>
        <w:tab/>
        <w:tab/>
        <w:tab/>
        <w:tab/>
        <w:t>Name:  _____________________________</w:t>
      </w:r>
    </w:p>
    <w:p>
      <w:pPr>
        <w:pStyle w:val="Normal"/>
        <w:jc w:val="both"/>
        <w:rPr>
          <w:sz w:val="22"/>
        </w:rPr>
      </w:pPr>
      <w:r>
        <w:rPr>
          <w:sz w:val="22"/>
        </w:rPr>
        <w:tab/>
        <w:tab/>
        <w:tab/>
        <w:tab/>
        <w:tab/>
        <w:tab/>
        <w:tab/>
        <w:t>Title:  ______________________________</w:t>
      </w:r>
    </w:p>
    <w:p>
      <w:pPr>
        <w:pStyle w:val="Normal"/>
        <w:jc w:val="both"/>
        <w:rPr>
          <w:sz w:val="22"/>
        </w:rPr>
      </w:pPr>
      <w:r>
        <w:rPr>
          <w:sz w:val="22"/>
        </w:rPr>
      </w:r>
    </w:p>
    <w:p>
      <w:pPr>
        <w:pStyle w:val="Normal"/>
        <w:jc w:val="both"/>
        <w:rPr>
          <w:sz w:val="22"/>
        </w:rPr>
      </w:pPr>
      <w:r>
        <w:rPr>
          <w:sz w:val="22"/>
        </w:rPr>
        <w:t>AGREED TO this __ day of September, 1999.</w:t>
      </w:r>
    </w:p>
    <w:p>
      <w:pPr>
        <w:pStyle w:val="Normal"/>
        <w:jc w:val="both"/>
        <w:rPr>
          <w:sz w:val="22"/>
        </w:rPr>
      </w:pPr>
      <w:r>
        <w:rPr>
          <w:sz w:val="22"/>
        </w:rPr>
      </w:r>
    </w:p>
    <w:p>
      <w:pPr>
        <w:pStyle w:val="Normal"/>
        <w:jc w:val="both"/>
        <w:rPr>
          <w:sz w:val="22"/>
        </w:rPr>
      </w:pPr>
      <w:r>
        <w:rPr>
          <w:sz w:val="22"/>
        </w:rPr>
      </w:r>
    </w:p>
    <w:p>
      <w:pPr>
        <w:pStyle w:val="BodyText2"/>
        <w:rPr>
          <w:b/>
          <w:sz w:val="22"/>
        </w:rPr>
      </w:pPr>
      <w:r>
        <w:rPr>
          <w:b/>
          <w:sz w:val="22"/>
        </w:rPr>
        <w:t>MTG OPERATING COMPANY</w:t>
        <w:tab/>
        <w:tab/>
      </w:r>
    </w:p>
    <w:p>
      <w:pPr>
        <w:pStyle w:val="BodyText2"/>
        <w:rPr/>
      </w:pPr>
      <w:r>
        <w:rPr/>
        <w:tab/>
        <w:tab/>
        <w:tab/>
        <w:tab/>
        <w:tab/>
        <w:tab/>
        <w:tab/>
      </w:r>
    </w:p>
    <w:p>
      <w:pPr>
        <w:pStyle w:val="Normal"/>
        <w:jc w:val="both"/>
        <w:rPr>
          <w:sz w:val="22"/>
        </w:rPr>
      </w:pPr>
      <w:r>
        <w:rPr>
          <w:sz w:val="22"/>
        </w:rPr>
        <w:t>By :  _______________________________</w:t>
      </w:r>
    </w:p>
    <w:p>
      <w:pPr>
        <w:pStyle w:val="Normal"/>
        <w:jc w:val="both"/>
        <w:rPr>
          <w:sz w:val="22"/>
        </w:rPr>
      </w:pPr>
      <w:r>
        <w:rPr>
          <w:sz w:val="22"/>
        </w:rPr>
        <w:t>Name:  _____________________________</w:t>
      </w:r>
    </w:p>
    <w:p>
      <w:pPr>
        <w:pStyle w:val="Normal"/>
        <w:jc w:val="both"/>
        <w:rPr>
          <w:sz w:val="22"/>
        </w:rPr>
      </w:pPr>
      <w:r>
        <w:rPr>
          <w:sz w:val="22"/>
        </w:rPr>
        <w:t>Title:  ______________________________</w:t>
      </w:r>
    </w:p>
    <w:p>
      <w:pPr>
        <w:pStyle w:val="Normal"/>
        <w:tabs>
          <w:tab w:val="clear" w:pos="720"/>
          <w:tab w:val="left" w:pos="4320" w:leader="none"/>
        </w:tabs>
        <w:jc w:val="both"/>
        <w:rPr>
          <w:sz w:val="22"/>
        </w:rPr>
      </w:pPr>
      <w:r>
        <w:rPr>
          <w:sz w:val="22"/>
        </w:rPr>
        <w:tab/>
      </w:r>
    </w:p>
    <w:p>
      <w:pPr>
        <w:pStyle w:val="Normal"/>
        <w:tabs>
          <w:tab w:val="clear" w:pos="720"/>
          <w:tab w:val="left" w:pos="4320" w:leader="none"/>
        </w:tabs>
        <w:jc w:val="both"/>
        <w:rPr>
          <w:sz w:val="22"/>
        </w:rPr>
      </w:pPr>
      <w:r>
        <w:rPr>
          <w:sz w:val="22"/>
        </w:rPr>
      </w:r>
    </w:p>
    <w:p>
      <w:pPr>
        <w:pStyle w:val="BodyText2"/>
        <w:rPr>
          <w:b/>
          <w:sz w:val="22"/>
        </w:rPr>
      </w:pPr>
      <w:r>
        <w:rPr>
          <w:b/>
          <w:sz w:val="22"/>
        </w:rPr>
        <w:t>MICHAEL T. GUTHRIE</w:t>
        <w:tab/>
        <w:tab/>
      </w:r>
    </w:p>
    <w:p>
      <w:pPr>
        <w:pStyle w:val="BodyText2"/>
        <w:rPr/>
      </w:pPr>
      <w:r>
        <w:rPr/>
        <w:tab/>
        <w:tab/>
        <w:tab/>
        <w:tab/>
        <w:tab/>
        <w:tab/>
        <w:tab/>
      </w:r>
    </w:p>
    <w:p>
      <w:pPr>
        <w:pStyle w:val="Normal"/>
        <w:jc w:val="both"/>
        <w:rPr>
          <w:sz w:val="22"/>
        </w:rPr>
      </w:pPr>
      <w:r>
        <w:rPr>
          <w:sz w:val="22"/>
        </w:rPr>
        <w:t>By :  _______________________________</w:t>
      </w:r>
    </w:p>
    <w:p>
      <w:pPr>
        <w:pStyle w:val="Normal"/>
        <w:jc w:val="both"/>
        <w:rPr>
          <w:sz w:val="22"/>
        </w:rPr>
      </w:pPr>
      <w:r>
        <w:rPr>
          <w:sz w:val="22"/>
        </w:rPr>
        <w:t>Name:  _____________________________</w:t>
      </w:r>
    </w:p>
    <w:p>
      <w:pPr>
        <w:pStyle w:val="Normal"/>
        <w:jc w:val="both"/>
        <w:rPr>
          <w:sz w:val="22"/>
        </w:rPr>
      </w:pPr>
      <w:r>
        <w:rPr>
          <w:sz w:val="22"/>
        </w:rPr>
        <w:t>Title:  ______________________________</w:t>
      </w:r>
    </w:p>
    <w:p>
      <w:pPr>
        <w:pStyle w:val="Normal"/>
        <w:tabs>
          <w:tab w:val="clear" w:pos="720"/>
          <w:tab w:val="left" w:pos="4320" w:leader="none"/>
        </w:tabs>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/mnt/main-storage/datasets/enron-docs/doc/MTG_Letter_Agreement.doc</w:t>
    </w:r>
    <w:r>
      <w:rPr>
        <w:sz w:val="14"/>
      </w:rPr>
      <w:fldChar w:fldCharType="end"/>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O;\gnemec\letter agreements\</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MTG_Letter_Agreement.doc</w:t>
    </w:r>
    <w:r>
      <w:rPr>
        <w:sz w:val="14"/>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MTG Operating Company</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Enron Midstream Services, L.L.C.</w:t>
      <w:tab/>
    </w:r>
  </w:p>
  <w:p>
    <w:pPr>
      <w:pStyle w:val="Header"/>
      <w:ind w:end="720"/>
      <w:jc w:val="end"/>
      <w:rPr>
        <w:rFonts w:ascii="Arial" w:hAnsi="Arial" w:cs="Arial"/>
        <w:b/>
      </w:rPr>
    </w:pPr>
    <w:r>
      <w:rPr>
        <w:rFonts w:cs="Arial" w:ascii="Arial" w:hAnsi="Arial"/>
        <w:b/>
      </w:rPr>
      <w:t>Enron North America Corp.</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1999-09-15T13:32:00Z</dcterms:created>
  <dc:creator>Shonnie Daniel</dc:creator>
  <dc:description/>
  <cp:keywords>CARMICHAEL FIELD 4" P/L</cp:keywords>
  <dc:language>en-CA</dc:language>
  <cp:lastModifiedBy>gnemec</cp:lastModifiedBy>
  <cp:lastPrinted>1999-09-15T18:26:00Z</cp:lastPrinted>
  <dcterms:modified xsi:type="dcterms:W3CDTF">1999-09-15T21:01:00Z</dcterms:modified>
  <cp:revision>36</cp:revision>
  <dc:subject>ONYX GATHERING COMPANY, L.C.</dc:subject>
  <dc:title>LETTER OF UNDERSTANDINDG</dc:title>
</cp:coreProperties>
</file>