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September 10 through September 14,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September 17 through September 21</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350"/>
        <w:gridCol w:w="144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44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Normal"/>
        <w:rPr>
          <w:rFonts w:ascii="Arial" w:hAnsi="Arial" w:cs="Arial"/>
          <w:b/>
          <w:sz w:val="22"/>
          <w:u w:val="single"/>
        </w:rPr>
      </w:pPr>
      <w:r>
        <w:rPr>
          <w:rFonts w:cs="Arial" w:ascii="Arial" w:hAnsi="Arial"/>
          <w:b/>
          <w:sz w:val="22"/>
          <w:u w:val="single"/>
        </w:rPr>
      </w:r>
    </w:p>
    <w:p>
      <w:pPr>
        <w:pStyle w:val="Normal"/>
        <w:rPr>
          <w:rFonts w:ascii="Arial" w:hAnsi="Arial" w:cs="Arial"/>
          <w:b/>
          <w:u w:val="single"/>
        </w:rPr>
      </w:pPr>
      <w:r>
        <w:rPr>
          <w:rFonts w:cs="Arial" w:ascii="Arial" w:hAnsi="Arial"/>
          <w:b/>
          <w:sz w:val="22"/>
          <w:u w:val="single"/>
        </w:rPr>
        <w:t>Accounts Receivable</w:t>
      </w:r>
    </w:p>
    <w:p>
      <w:pPr>
        <w:pStyle w:val="Normal"/>
        <w:numPr>
          <w:ilvl w:val="0"/>
          <w:numId w:val="3"/>
        </w:numPr>
        <w:rPr>
          <w:rFonts w:ascii="Arial" w:hAnsi="Arial" w:cs="Arial"/>
          <w:b/>
          <w:sz w:val="22"/>
          <w:u w:val="single"/>
        </w:rPr>
      </w:pPr>
      <w:r>
        <w:rPr>
          <w:rFonts w:cs="Arial" w:ascii="Arial" w:hAnsi="Arial"/>
          <w:bCs/>
          <w:sz w:val="22"/>
        </w:rPr>
        <w:t>Kathy S. collected $177.00 in late fees from EOG Resources.</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3"/>
        </w:numPr>
        <w:rPr>
          <w:rFonts w:ascii="Arial" w:hAnsi="Arial" w:cs="Arial"/>
          <w:sz w:val="22"/>
        </w:rPr>
      </w:pPr>
      <w:r>
        <w:rPr>
          <w:rFonts w:cs="Arial" w:ascii="Arial" w:hAnsi="Arial"/>
          <w:sz w:val="22"/>
        </w:rPr>
        <w:t>Sherry provided July PPA information to Linda Brooks, TransCanada Energy Marketing, who is the agent for Hutchinson Utility Commission, in a continuing effort to confirm volume measurement.</w:t>
      </w:r>
    </w:p>
    <w:p>
      <w:pPr>
        <w:pStyle w:val="Normal"/>
        <w:numPr>
          <w:ilvl w:val="0"/>
          <w:numId w:val="3"/>
        </w:numPr>
        <w:rPr>
          <w:rFonts w:ascii="Arial" w:hAnsi="Arial" w:cs="Arial"/>
          <w:sz w:val="22"/>
        </w:rPr>
      </w:pPr>
      <w:r>
        <w:rPr>
          <w:rFonts w:cs="Arial" w:ascii="Arial" w:hAnsi="Arial"/>
          <w:sz w:val="22"/>
        </w:rPr>
        <w:t>Janet and Kathy S. worked together to get a new fuel meter attached to Pioneer Gas Pipeline’s OBA contract.</w:t>
      </w:r>
    </w:p>
    <w:p>
      <w:pPr>
        <w:pStyle w:val="Normal"/>
        <w:numPr>
          <w:ilvl w:val="0"/>
          <w:numId w:val="3"/>
        </w:numPr>
        <w:rPr>
          <w:rFonts w:ascii="Arial" w:hAnsi="Arial" w:cs="Arial"/>
          <w:sz w:val="22"/>
        </w:rPr>
      </w:pPr>
      <w:r>
        <w:rPr>
          <w:rFonts w:cs="Arial" w:ascii="Arial" w:hAnsi="Arial"/>
          <w:sz w:val="22"/>
        </w:rPr>
        <w:t>Kathy S. cashed in OBA with Sid Richardson Gasoline in the amount of $17,244.00 for June 2001 production.</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2"/>
        </w:numPr>
        <w:rPr>
          <w:rFonts w:ascii="Arial" w:hAnsi="Arial" w:cs="Arial"/>
          <w:sz w:val="22"/>
        </w:rPr>
      </w:pPr>
      <w:r>
        <w:rPr>
          <w:rFonts w:cs="Arial" w:ascii="Arial" w:hAnsi="Arial"/>
          <w:sz w:val="22"/>
        </w:rPr>
        <w:t>Chris and Joe prepared operational procedures for South Central’s plants that do not have set points.</w:t>
      </w:r>
    </w:p>
    <w:p>
      <w:pPr>
        <w:pStyle w:val="Normal"/>
        <w:numPr>
          <w:ilvl w:val="0"/>
          <w:numId w:val="2"/>
        </w:numPr>
        <w:rPr>
          <w:rFonts w:ascii="Arial" w:hAnsi="Arial" w:cs="Arial"/>
          <w:sz w:val="22"/>
        </w:rPr>
      </w:pPr>
      <w:r>
        <w:rPr>
          <w:rFonts w:cs="Arial" w:ascii="Arial" w:hAnsi="Arial"/>
          <w:sz w:val="22"/>
        </w:rPr>
        <w:t>Scott is now responsible for confirmations at the NNG interconnects with El Paso Pipeline.</w:t>
      </w:r>
    </w:p>
    <w:p>
      <w:pPr>
        <w:pStyle w:val="Normal"/>
        <w:numPr>
          <w:ilvl w:val="0"/>
          <w:numId w:val="2"/>
        </w:numPr>
        <w:rPr>
          <w:rFonts w:ascii="Arial" w:hAnsi="Arial" w:cs="Arial"/>
          <w:sz w:val="22"/>
        </w:rPr>
      </w:pPr>
      <w:r>
        <w:rPr>
          <w:rFonts w:cs="Arial" w:ascii="Arial" w:hAnsi="Arial"/>
          <w:sz w:val="22"/>
        </w:rPr>
        <w:t>Lynda has been testing and continuing to help FGT as much as possible.</w:t>
      </w:r>
    </w:p>
    <w:p>
      <w:pPr>
        <w:pStyle w:val="Normal"/>
        <w:numPr>
          <w:ilvl w:val="0"/>
          <w:numId w:val="2"/>
        </w:numPr>
        <w:rPr>
          <w:rFonts w:ascii="Arial" w:hAnsi="Arial" w:cs="Arial"/>
          <w:sz w:val="22"/>
        </w:rPr>
      </w:pPr>
      <w:r>
        <w:rPr>
          <w:rFonts w:cs="Arial" w:ascii="Arial" w:hAnsi="Arial"/>
          <w:sz w:val="22"/>
        </w:rPr>
        <w:t xml:space="preserve">Jim has been testing the new FGT PNR/IDD changes in TMS Model Office.  First three tests failed validation. </w:t>
      </w:r>
    </w:p>
    <w:p>
      <w:pPr>
        <w:pStyle w:val="Normal"/>
        <w:numPr>
          <w:ilvl w:val="0"/>
          <w:numId w:val="2"/>
        </w:numPr>
        <w:rPr>
          <w:rFonts w:ascii="Arial" w:hAnsi="Arial" w:cs="Arial"/>
          <w:sz w:val="22"/>
        </w:rPr>
      </w:pPr>
      <w:r>
        <w:rPr>
          <w:rFonts w:cs="Arial" w:ascii="Arial" w:hAnsi="Arial"/>
          <w:sz w:val="22"/>
        </w:rPr>
        <w:t xml:space="preserve">Jim discussed with FGT group the flowing rights issues that have been brought up by FGT customers.  Jim has met with Shelley Corman, FGT Regulatory, FGT Marketing, and Commercial Support System people to discuss how flowing rights should be handled.  In addition to discussing nomination ranking and how changes to the element in a nomination should be handled.  Shelley is to draft a letter that further outlines FGT’s rules on flowing rights and ranking.  Gerry M. and Jim S. will use letter to ascertain what changes need to be made in TMS to handle flowing right and ranking changes, if any.  </w:t>
      </w:r>
    </w:p>
    <w:p>
      <w:pPr>
        <w:pStyle w:val="Normal"/>
        <w:numPr>
          <w:ilvl w:val="0"/>
          <w:numId w:val="2"/>
        </w:numPr>
        <w:rPr>
          <w:rFonts w:ascii="Arial" w:hAnsi="Arial" w:cs="Arial"/>
          <w:sz w:val="22"/>
        </w:rPr>
      </w:pPr>
      <w:r>
        <w:rPr>
          <w:rFonts w:cs="Arial" w:ascii="Arial" w:hAnsi="Arial"/>
          <w:sz w:val="22"/>
        </w:rPr>
        <w:t xml:space="preserve">Jim is researching for FGT customers, The Energy Authority, answers to their questions on how allocations were performed this past Saturday and Sunday.  TEA believes that the allocation process is not readily understandable.  </w:t>
      </w:r>
    </w:p>
    <w:p>
      <w:pPr>
        <w:pStyle w:val="Normal"/>
        <w:rPr>
          <w:rFonts w:ascii="Arial" w:hAnsi="Arial" w:cs="Arial"/>
          <w:sz w:val="22"/>
        </w:rPr>
      </w:pPr>
      <w:r>
        <w:rPr>
          <w:rFonts w:cs="Arial" w:ascii="Arial" w:hAnsi="Arial"/>
          <w:sz w:val="22"/>
        </w:rPr>
      </w:r>
    </w:p>
    <w:p>
      <w:pPr>
        <w:pStyle w:val="Heading7"/>
        <w:ind w:hanging="0" w:start="0"/>
        <w:rPr>
          <w:rFonts w:cs="Arial"/>
          <w:bCs/>
        </w:rPr>
      </w:pPr>
      <w:r>
        <w:rPr>
          <w:rFonts w:cs="Arial"/>
          <w:bCs/>
        </w:rPr>
        <w:t>Training</w:t>
      </w:r>
    </w:p>
    <w:p>
      <w:pPr>
        <w:pStyle w:val="Normal"/>
        <w:numPr>
          <w:ilvl w:val="0"/>
          <w:numId w:val="3"/>
        </w:numPr>
        <w:rPr>
          <w:rFonts w:ascii="Arial" w:hAnsi="Arial" w:cs="Arial"/>
          <w:sz w:val="22"/>
        </w:rPr>
      </w:pPr>
      <w:r>
        <w:rPr>
          <w:rFonts w:cs="Arial" w:ascii="Arial" w:hAnsi="Arial"/>
          <w:sz w:val="22"/>
        </w:rPr>
        <w:t>Cara continues to train with the South Central team.</w:t>
      </w:r>
    </w:p>
    <w:p>
      <w:pPr>
        <w:pStyle w:val="Normal"/>
        <w:numPr>
          <w:ilvl w:val="0"/>
          <w:numId w:val="3"/>
        </w:numPr>
        <w:rPr>
          <w:rFonts w:ascii="Arial" w:hAnsi="Arial" w:cs="Arial"/>
          <w:sz w:val="22"/>
        </w:rPr>
      </w:pPr>
      <w:r>
        <w:rPr>
          <w:rFonts w:cs="Arial" w:ascii="Arial" w:hAnsi="Arial"/>
          <w:sz w:val="22"/>
        </w:rPr>
        <w:t>Kathy S. is scheduled to work the core hours of this upcoming weekend with Chris Greaney.</w:t>
      </w:r>
    </w:p>
    <w:p>
      <w:pPr>
        <w:pStyle w:val="Header"/>
        <w:tabs>
          <w:tab w:val="clear" w:pos="4320"/>
          <w:tab w:val="clear" w:pos="8640"/>
        </w:tabs>
        <w:rPr>
          <w:rFonts w:ascii="Arial" w:hAnsi="Arial" w:cs="Arial"/>
          <w:bCs/>
          <w:sz w:val="22"/>
        </w:rPr>
      </w:pPr>
      <w:r>
        <w:rPr>
          <w:rFonts w:cs="Arial" w:ascii="Arial" w:hAnsi="Arial"/>
          <w:bCs/>
          <w:sz w:val="22"/>
        </w:rPr>
      </w:r>
    </w:p>
    <w:p>
      <w:pPr>
        <w:pStyle w:val="Heading7"/>
        <w:ind w:hanging="0" w:start="0"/>
        <w:rPr>
          <w:rFonts w:ascii="Arial" w:hAnsi="Arial" w:cs="Arial"/>
          <w:b w:val="false"/>
          <w:bCs/>
          <w:sz w:val="22"/>
        </w:rPr>
      </w:pPr>
      <w:r>
        <w:rPr>
          <w:rFonts w:cs="Arial"/>
          <w:b w:val="false"/>
          <w:bCs/>
          <w:sz w:val="22"/>
        </w:rPr>
      </w:r>
    </w:p>
    <w:p>
      <w:pPr>
        <w:pStyle w:val="Normal"/>
        <w:ind w:start="720" w:end="0"/>
        <w:rPr>
          <w:rFonts w:ascii="Arial" w:hAnsi="Arial" w:cs="Arial"/>
          <w:b/>
          <w:bCs/>
          <w:sz w:val="22"/>
        </w:rPr>
      </w:pPr>
      <w:r>
        <w:rPr>
          <w:rFonts w:cs="Arial" w:ascii="Arial" w:hAnsi="Arial"/>
          <w:b/>
          <w:bCs/>
          <w:sz w:val="22"/>
        </w:rPr>
      </w:r>
    </w:p>
    <w:p>
      <w:pPr>
        <w:pStyle w:val="Normal"/>
        <w:rPr>
          <w:rFonts w:ascii="Arial" w:hAnsi="Arial" w:cs="Arial"/>
          <w:bCs/>
          <w:sz w:val="22"/>
        </w:rPr>
      </w:pPr>
      <w:r>
        <w:rPr>
          <w:rFonts w:cs="Arial" w:ascii="Arial" w:hAnsi="Arial"/>
          <w:bCs/>
          <w:sz w:val="22"/>
        </w:rPr>
      </w:r>
    </w:p>
    <w:p>
      <w:pPr>
        <w:pStyle w:val="Normal"/>
        <w:rPr>
          <w:rFonts w:ascii="Arial" w:hAnsi="Arial" w:cs="Arial"/>
          <w:b/>
          <w:u w:val="single"/>
        </w:rPr>
      </w:pPr>
      <w:r>
        <w:rPr>
          <w:rFonts w:cs="Arial" w:ascii="Arial" w:hAnsi="Arial"/>
          <w:sz w:val="14"/>
        </w:rPr>
        <w:t>MS Bullets 9.14.01</w:t>
      </w:r>
    </w:p>
    <w:p>
      <w:pPr>
        <w:pStyle w:val="Heading7"/>
        <w:ind w:hanging="0" w:start="0"/>
        <w:rPr>
          <w:rFonts w:eastAsia="Arial"/>
        </w:rPr>
      </w:pPr>
      <w:r>
        <w:rPr>
          <w:rFonts w:eastAsia="Arial"/>
        </w:rPr>
        <w:t xml:space="preserve"> </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sz w:val="20"/>
    </w:rPr>
  </w:style>
  <w:style w:type="character" w:styleId="WW8Num140z1">
    <w:name w:val="WW8Num140z1"/>
    <w:qFormat/>
    <w:rPr>
      <w:rFonts w:ascii="Courier New" w:hAnsi="Courier New" w:cs="Courier New"/>
      <w:sz w:val="20"/>
    </w:rPr>
  </w:style>
  <w:style w:type="character" w:styleId="WW8Num140z2">
    <w:name w:val="WW8Num140z2"/>
    <w:qFormat/>
    <w:rPr>
      <w:rFonts w:ascii="Wingdings" w:hAnsi="Wingdings" w:cs="Wingdings"/>
      <w:sz w:val="20"/>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sz w:val="20"/>
    </w:rPr>
  </w:style>
  <w:style w:type="character" w:styleId="WW8Num294z1">
    <w:name w:val="WW8Num294z1"/>
    <w:qFormat/>
    <w:rPr>
      <w:rFonts w:ascii="Courier New" w:hAnsi="Courier New" w:cs="Courier New"/>
      <w:sz w:val="20"/>
    </w:rPr>
  </w:style>
  <w:style w:type="character" w:styleId="WW8Num294z2">
    <w:name w:val="WW8Num294z2"/>
    <w:qFormat/>
    <w:rPr>
      <w:rFonts w:ascii="Wingdings" w:hAnsi="Wingdings" w:cs="Wingdings"/>
      <w:sz w:val="20"/>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sz w:val="20"/>
    </w:rPr>
  </w:style>
  <w:style w:type="character" w:styleId="WW8Num432z1">
    <w:name w:val="WW8Num432z1"/>
    <w:qFormat/>
    <w:rPr>
      <w:rFonts w:ascii="Courier New" w:hAnsi="Courier New" w:cs="Courier New"/>
      <w:sz w:val="20"/>
    </w:rPr>
  </w:style>
  <w:style w:type="character" w:styleId="WW8Num432z2">
    <w:name w:val="WW8Num432z2"/>
    <w:qFormat/>
    <w:rPr>
      <w:rFonts w:ascii="Wingdings" w:hAnsi="Wingdings" w:cs="Wingdings"/>
      <w:sz w:val="20"/>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0z1">
    <w:name w:val="WW8Num450z1"/>
    <w:qFormat/>
    <w:rPr>
      <w:rFonts w:ascii="Courier New" w:hAnsi="Courier New" w:cs="Courier New"/>
    </w:rPr>
  </w:style>
  <w:style w:type="character" w:styleId="WW8Num450z2">
    <w:name w:val="WW8Num450z2"/>
    <w:qFormat/>
    <w:rPr>
      <w:rFonts w:ascii="Wingdings" w:hAnsi="Wingdings" w:cs="Wingdings"/>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color w:val="auto"/>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sz w:val="20"/>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sz w:val="20"/>
    </w:rPr>
  </w:style>
  <w:style w:type="character" w:styleId="WW8Num586z1">
    <w:name w:val="WW8Num586z1"/>
    <w:qFormat/>
    <w:rPr>
      <w:rFonts w:ascii="Courier New" w:hAnsi="Courier New" w:cs="Courier New"/>
      <w:sz w:val="20"/>
    </w:rPr>
  </w:style>
  <w:style w:type="character" w:styleId="WW8Num586z2">
    <w:name w:val="WW8Num586z2"/>
    <w:qFormat/>
    <w:rPr>
      <w:rFonts w:ascii="Wingdings" w:hAnsi="Wingdings" w:cs="Wingdings"/>
      <w:sz w:val="20"/>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Wingdings" w:hAnsi="Wingdings" w:cs="Wingdings"/>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color w:val="auto"/>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5z1">
    <w:name w:val="WW8Num665z1"/>
    <w:qFormat/>
    <w:rPr>
      <w:rFonts w:ascii="Courier New" w:hAnsi="Courier New" w:cs="Courier New"/>
    </w:rPr>
  </w:style>
  <w:style w:type="character" w:styleId="WW8Num665z2">
    <w:name w:val="WW8Num665z2"/>
    <w:qFormat/>
    <w:rPr>
      <w:rFonts w:ascii="Wingdings" w:hAnsi="Wingdings" w:cs="Wingdings"/>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Wingdings" w:hAnsi="Wingdings" w:cs="Wingdings"/>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Wingdings" w:hAnsi="Wingdings" w:cs="Wingdings"/>
    </w:rPr>
  </w:style>
  <w:style w:type="character" w:styleId="WW8Num728z0">
    <w:name w:val="WW8Num728z0"/>
    <w:qFormat/>
    <w:rPr>
      <w:rFonts w:ascii="Symbol" w:hAnsi="Symbol" w:cs="Symbol"/>
    </w:rPr>
  </w:style>
  <w:style w:type="character" w:styleId="WW8Num728z1">
    <w:name w:val="WW8Num728z1"/>
    <w:qFormat/>
    <w:rPr>
      <w:rFonts w:ascii="Courier New" w:hAnsi="Courier New" w:cs="Courier New"/>
    </w:rPr>
  </w:style>
  <w:style w:type="character" w:styleId="WW8Num728z2">
    <w:name w:val="WW8Num728z2"/>
    <w:qFormat/>
    <w:rPr>
      <w:rFonts w:ascii="Wingdings" w:hAnsi="Wingdings" w:cs="Wingdings"/>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3z1">
    <w:name w:val="WW8Num733z1"/>
    <w:qFormat/>
    <w:rPr>
      <w:rFonts w:ascii="Courier New" w:hAnsi="Courier New" w:cs="Courier New"/>
    </w:rPr>
  </w:style>
  <w:style w:type="character" w:styleId="WW8Num733z2">
    <w:name w:val="WW8Num733z2"/>
    <w:qFormat/>
    <w:rPr>
      <w:rFonts w:ascii="Wingdings" w:hAnsi="Wingdings" w:cs="Wingdings"/>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799z1">
    <w:name w:val="WW8Num799z1"/>
    <w:qFormat/>
    <w:rPr>
      <w:rFonts w:ascii="Courier New" w:hAnsi="Courier New" w:cs="Courier New"/>
    </w:rPr>
  </w:style>
  <w:style w:type="character" w:styleId="WW8Num799z2">
    <w:name w:val="WW8Num799z2"/>
    <w:qFormat/>
    <w:rPr>
      <w:rFonts w:ascii="Wingdings" w:hAnsi="Wingdings" w:cs="Wingdings"/>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3z1">
    <w:name w:val="WW8Num833z1"/>
    <w:qFormat/>
    <w:rPr>
      <w:rFonts w:ascii="Courier New" w:hAnsi="Courier New" w:cs="Courier New"/>
    </w:rPr>
  </w:style>
  <w:style w:type="character" w:styleId="WW8Num833z2">
    <w:name w:val="WW8Num833z2"/>
    <w:qFormat/>
    <w:rPr>
      <w:rFonts w:ascii="Wingdings" w:hAnsi="Wingdings" w:cs="Wingdings"/>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2z1">
    <w:name w:val="WW8Num852z1"/>
    <w:qFormat/>
    <w:rPr>
      <w:rFonts w:ascii="Courier New" w:hAnsi="Courier New" w:cs="Courier New"/>
    </w:rPr>
  </w:style>
  <w:style w:type="character" w:styleId="WW8Num852z2">
    <w:name w:val="WW8Num852z2"/>
    <w:qFormat/>
    <w:rPr>
      <w:rFonts w:ascii="Wingdings" w:hAnsi="Wingdings" w:cs="Wingdings"/>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4z1">
    <w:name w:val="WW8Num874z1"/>
    <w:qFormat/>
    <w:rPr>
      <w:rFonts w:ascii="Courier New" w:hAnsi="Courier New" w:cs="Courier New"/>
    </w:rPr>
  </w:style>
  <w:style w:type="character" w:styleId="WW8Num874z2">
    <w:name w:val="WW8Num874z2"/>
    <w:qFormat/>
    <w:rPr>
      <w:rFonts w:ascii="Wingdings" w:hAnsi="Wingdings" w:cs="Wingdings"/>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Wingdings" w:hAnsi="Wingdings" w:cs="Wingdings"/>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4z1">
    <w:name w:val="WW8Num904z1"/>
    <w:qFormat/>
    <w:rPr>
      <w:rFonts w:ascii="Courier New" w:hAnsi="Courier New" w:cs="Courier New"/>
    </w:rPr>
  </w:style>
  <w:style w:type="character" w:styleId="WW8Num904z2">
    <w:name w:val="WW8Num904z2"/>
    <w:qFormat/>
    <w:rPr>
      <w:rFonts w:ascii="Wingdings" w:hAnsi="Wingdings" w:cs="Wingdings"/>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color w:val="auto"/>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4z1">
    <w:name w:val="WW8Num924z1"/>
    <w:qFormat/>
    <w:rPr>
      <w:rFonts w:ascii="Courier New" w:hAnsi="Courier New" w:cs="Courier New"/>
    </w:rPr>
  </w:style>
  <w:style w:type="character" w:styleId="WW8Num924z2">
    <w:name w:val="WW8Num924z2"/>
    <w:qFormat/>
    <w:rPr>
      <w:rFonts w:ascii="Wingdings" w:hAnsi="Wingdings" w:cs="Wingdings"/>
    </w:rPr>
  </w:style>
  <w:style w:type="character" w:styleId="WW8Num925z0">
    <w:name w:val="WW8Num925z0"/>
    <w:qFormat/>
    <w:rPr>
      <w:rFonts w:ascii="Wingdings" w:hAnsi="Wingdings" w:cs="Wingdings"/>
    </w:rPr>
  </w:style>
  <w:style w:type="character" w:styleId="WW8Num926z0">
    <w:name w:val="WW8Num926z0"/>
    <w:qFormat/>
    <w:rPr>
      <w:rFonts w:ascii="Symbol" w:hAnsi="Symbol" w:cs="Symbol"/>
    </w:rPr>
  </w:style>
  <w:style w:type="character" w:styleId="WW8Num926z1">
    <w:name w:val="WW8Num926z1"/>
    <w:qFormat/>
    <w:rPr>
      <w:rFonts w:ascii="Courier New" w:hAnsi="Courier New" w:cs="Courier New"/>
    </w:rPr>
  </w:style>
  <w:style w:type="character" w:styleId="WW8Num926z2">
    <w:name w:val="WW8Num926z2"/>
    <w:qFormat/>
    <w:rPr>
      <w:rFonts w:ascii="Wingdings" w:hAnsi="Wingdings" w:cs="Wingdings"/>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Wingdings" w:hAnsi="Wingdings" w:cs="Wingdings"/>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1z1">
    <w:name w:val="WW8Num1021z1"/>
    <w:qFormat/>
    <w:rPr>
      <w:rFonts w:ascii="Courier New" w:hAnsi="Courier New" w:cs="Courier New"/>
    </w:rPr>
  </w:style>
  <w:style w:type="character" w:styleId="WW8Num1021z2">
    <w:name w:val="WW8Num1021z2"/>
    <w:qFormat/>
    <w:rPr>
      <w:rFonts w:ascii="Wingdings" w:hAnsi="Wingdings" w:cs="Wingdings"/>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0z1">
    <w:name w:val="WW8Num1080z1"/>
    <w:qFormat/>
    <w:rPr>
      <w:rFonts w:ascii="Courier New" w:hAnsi="Courier New" w:cs="Courier New"/>
    </w:rPr>
  </w:style>
  <w:style w:type="character" w:styleId="WW8Num1080z2">
    <w:name w:val="WW8Num1080z2"/>
    <w:qFormat/>
    <w:rPr>
      <w:rFonts w:ascii="Wingdings" w:hAnsi="Wingdings" w:cs="Wingdings"/>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3z1">
    <w:name w:val="WW8Num1093z1"/>
    <w:qFormat/>
    <w:rPr>
      <w:rFonts w:ascii="Courier New" w:hAnsi="Courier New" w:cs="Courier New"/>
    </w:rPr>
  </w:style>
  <w:style w:type="character" w:styleId="WW8Num1093z2">
    <w:name w:val="WW8Num1093z2"/>
    <w:qFormat/>
    <w:rPr>
      <w:rFonts w:ascii="Wingdings" w:hAnsi="Wingdings" w:cs="Wingdings"/>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color w:val="auto"/>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Wingdings" w:hAnsi="Wingdings" w:cs="Wingdings"/>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5z1">
    <w:name w:val="WW8Num1145z1"/>
    <w:qFormat/>
    <w:rPr>
      <w:rFonts w:ascii="Courier New" w:hAnsi="Courier New" w:cs="Courier New"/>
    </w:rPr>
  </w:style>
  <w:style w:type="character" w:styleId="WW8Num1145z2">
    <w:name w:val="WW8Num1145z2"/>
    <w:qFormat/>
    <w:rPr>
      <w:rFonts w:ascii="Wingdings" w:hAnsi="Wingdings" w:cs="Wingdings"/>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5z1">
    <w:name w:val="WW8Num1165z1"/>
    <w:qFormat/>
    <w:rPr>
      <w:rFonts w:ascii="Courier New" w:hAnsi="Courier New" w:cs="Courier New"/>
    </w:rPr>
  </w:style>
  <w:style w:type="character" w:styleId="WW8Num1165z2">
    <w:name w:val="WW8Num1165z2"/>
    <w:qFormat/>
    <w:rPr>
      <w:rFonts w:ascii="Wingdings" w:hAnsi="Wingdings" w:cs="Wingdings"/>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8z1">
    <w:name w:val="WW8Num1188z1"/>
    <w:qFormat/>
    <w:rPr>
      <w:rFonts w:ascii="Courier New" w:hAnsi="Courier New" w:cs="Courier New"/>
    </w:rPr>
  </w:style>
  <w:style w:type="character" w:styleId="WW8Num1188z2">
    <w:name w:val="WW8Num1188z2"/>
    <w:qFormat/>
    <w:rPr>
      <w:rFonts w:ascii="Wingdings" w:hAnsi="Wingdings" w:cs="Wingdings"/>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5z1">
    <w:name w:val="WW8Num1195z1"/>
    <w:qFormat/>
    <w:rPr>
      <w:rFonts w:ascii="Courier New" w:hAnsi="Courier New" w:cs="Courier New"/>
    </w:rPr>
  </w:style>
  <w:style w:type="character" w:styleId="WW8Num1195z2">
    <w:name w:val="WW8Num1195z2"/>
    <w:qFormat/>
    <w:rPr>
      <w:rFonts w:ascii="Wingdings" w:hAnsi="Wingdings" w:cs="Wingdings"/>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3z1">
    <w:name w:val="WW8Num1203z1"/>
    <w:qFormat/>
    <w:rPr>
      <w:rFonts w:ascii="Courier New" w:hAnsi="Courier New" w:cs="Courier New"/>
    </w:rPr>
  </w:style>
  <w:style w:type="character" w:styleId="WW8Num1203z2">
    <w:name w:val="WW8Num1203z2"/>
    <w:qFormat/>
    <w:rPr>
      <w:rFonts w:ascii="Wingdings" w:hAnsi="Wingdings" w:cs="Wingdings"/>
    </w:rPr>
  </w:style>
  <w:style w:type="character" w:styleId="WW8Num1204z0">
    <w:name w:val="WW8Num1204z0"/>
    <w:qFormat/>
    <w:rPr>
      <w:rFonts w:ascii="Symbol" w:hAnsi="Symbol" w:cs="Symbol"/>
    </w:rPr>
  </w:style>
  <w:style w:type="character" w:styleId="WW8Num1204z1">
    <w:name w:val="WW8Num1204z1"/>
    <w:qFormat/>
    <w:rPr>
      <w:rFonts w:ascii="Courier New" w:hAnsi="Courier New" w:cs="Courier New"/>
    </w:rPr>
  </w:style>
  <w:style w:type="character" w:styleId="WW8Num1204z2">
    <w:name w:val="WW8Num1204z2"/>
    <w:qFormat/>
    <w:rPr>
      <w:rFonts w:ascii="Wingdings" w:hAnsi="Wingdings" w:cs="Wingdings"/>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8z1">
    <w:name w:val="WW8Num1208z1"/>
    <w:qFormat/>
    <w:rPr>
      <w:rFonts w:ascii="Courier New" w:hAnsi="Courier New" w:cs="Courier New"/>
    </w:rPr>
  </w:style>
  <w:style w:type="character" w:styleId="WW8Num1208z2">
    <w:name w:val="WW8Num1208z2"/>
    <w:qFormat/>
    <w:rPr>
      <w:rFonts w:ascii="Wingdings" w:hAnsi="Wingdings" w:cs="Wingdings"/>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1z1">
    <w:name w:val="WW8Num1241z1"/>
    <w:qFormat/>
    <w:rPr>
      <w:rFonts w:ascii="Courier New" w:hAnsi="Courier New" w:cs="Courier New"/>
    </w:rPr>
  </w:style>
  <w:style w:type="character" w:styleId="WW8Num1241z2">
    <w:name w:val="WW8Num1241z2"/>
    <w:qFormat/>
    <w:rPr>
      <w:rFonts w:ascii="Wingdings" w:hAnsi="Wingdings" w:cs="Wingdings"/>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4z1">
    <w:name w:val="WW8Num1254z1"/>
    <w:qFormat/>
    <w:rPr>
      <w:rFonts w:ascii="Courier New" w:hAnsi="Courier New" w:cs="Courier New"/>
    </w:rPr>
  </w:style>
  <w:style w:type="character" w:styleId="WW8Num1254z2">
    <w:name w:val="WW8Num1254z2"/>
    <w:qFormat/>
    <w:rPr>
      <w:rFonts w:ascii="Wingdings" w:hAnsi="Wingdings" w:cs="Wingdings"/>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8z1">
    <w:name w:val="WW8Num1258z1"/>
    <w:qFormat/>
    <w:rPr>
      <w:rFonts w:ascii="Courier New" w:hAnsi="Courier New" w:cs="Courier New"/>
    </w:rPr>
  </w:style>
  <w:style w:type="character" w:styleId="WW8Num1258z2">
    <w:name w:val="WW8Num1258z2"/>
    <w:qFormat/>
    <w:rPr>
      <w:rFonts w:ascii="Wingdings" w:hAnsi="Wingdings" w:cs="Wingdings"/>
    </w:rPr>
  </w:style>
  <w:style w:type="character" w:styleId="WW8Num1259z0">
    <w:name w:val="WW8Num1259z0"/>
    <w:qFormat/>
    <w:rPr>
      <w:rFonts w:ascii="Symbol" w:hAnsi="Symbol" w:cs="Symbol"/>
    </w:rPr>
  </w:style>
  <w:style w:type="character" w:styleId="WW8Num1259z1">
    <w:name w:val="WW8Num1259z1"/>
    <w:qFormat/>
    <w:rPr>
      <w:rFonts w:ascii="Courier New" w:hAnsi="Courier New" w:cs="Courier New"/>
    </w:rPr>
  </w:style>
  <w:style w:type="character" w:styleId="WW8Num1259z2">
    <w:name w:val="WW8Num1259z2"/>
    <w:qFormat/>
    <w:rPr>
      <w:rFonts w:ascii="Wingdings" w:hAnsi="Wingdings" w:cs="Wingdings"/>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6z1">
    <w:name w:val="WW8Num1266z1"/>
    <w:qFormat/>
    <w:rPr>
      <w:rFonts w:ascii="Courier New" w:hAnsi="Courier New" w:cs="Courier New"/>
    </w:rPr>
  </w:style>
  <w:style w:type="character" w:styleId="WW8Num1266z2">
    <w:name w:val="WW8Num1266z2"/>
    <w:qFormat/>
    <w:rPr>
      <w:rFonts w:ascii="Wingdings" w:hAnsi="Wingdings" w:cs="Wingdings"/>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3z1">
    <w:name w:val="WW8Num1273z1"/>
    <w:qFormat/>
    <w:rPr>
      <w:rFonts w:ascii="Courier New" w:hAnsi="Courier New" w:cs="Courier New"/>
    </w:rPr>
  </w:style>
  <w:style w:type="character" w:styleId="WW8Num1273z2">
    <w:name w:val="WW8Num1273z2"/>
    <w:qFormat/>
    <w:rPr>
      <w:rFonts w:ascii="Wingdings" w:hAnsi="Wingdings" w:cs="Wingdings"/>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89z1">
    <w:name w:val="WW8Num1289z1"/>
    <w:qFormat/>
    <w:rPr>
      <w:rFonts w:ascii="Courier New" w:hAnsi="Courier New" w:cs="Courier New"/>
    </w:rPr>
  </w:style>
  <w:style w:type="character" w:styleId="WW8Num1289z2">
    <w:name w:val="WW8Num1289z2"/>
    <w:qFormat/>
    <w:rPr>
      <w:rFonts w:ascii="Wingdings" w:hAnsi="Wingdings" w:cs="Wingdings"/>
    </w:rPr>
  </w:style>
  <w:style w:type="character" w:styleId="WW8Num1290z0">
    <w:name w:val="WW8Num1290z0"/>
    <w:qFormat/>
    <w:rPr>
      <w:rFonts w:ascii="Wingdings" w:hAnsi="Wingdings" w:cs="Wingdings"/>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0z1">
    <w:name w:val="WW8Num1320z1"/>
    <w:qFormat/>
    <w:rPr>
      <w:rFonts w:ascii="Courier New" w:hAnsi="Courier New" w:cs="Courier New"/>
    </w:rPr>
  </w:style>
  <w:style w:type="character" w:styleId="WW8Num1320z2">
    <w:name w:val="WW8Num1320z2"/>
    <w:qFormat/>
    <w:rPr>
      <w:rFonts w:ascii="Wingdings" w:hAnsi="Wingdings" w:cs="Wingdings"/>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sz w:val="20"/>
    </w:rPr>
  </w:style>
  <w:style w:type="character" w:styleId="WW8Num1340z1">
    <w:name w:val="WW8Num1340z1"/>
    <w:qFormat/>
    <w:rPr>
      <w:rFonts w:ascii="Courier New" w:hAnsi="Courier New" w:cs="Courier New"/>
      <w:sz w:val="20"/>
    </w:rPr>
  </w:style>
  <w:style w:type="character" w:styleId="WW8Num1340z2">
    <w:name w:val="WW8Num1340z2"/>
    <w:qFormat/>
    <w:rPr>
      <w:rFonts w:ascii="Wingdings" w:hAnsi="Wingdings" w:cs="Wingdings"/>
      <w:sz w:val="20"/>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49z1">
    <w:name w:val="WW8Num1349z1"/>
    <w:qFormat/>
    <w:rPr>
      <w:rFonts w:ascii="Courier New" w:hAnsi="Courier New" w:cs="Courier New"/>
    </w:rPr>
  </w:style>
  <w:style w:type="character" w:styleId="WW8Num1349z2">
    <w:name w:val="WW8Num1349z2"/>
    <w:qFormat/>
    <w:rPr>
      <w:rFonts w:ascii="Wingdings" w:hAnsi="Wingdings" w:cs="Wingdings"/>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4z1">
    <w:name w:val="WW8Num1354z1"/>
    <w:qFormat/>
    <w:rPr>
      <w:rFonts w:ascii="Courier New" w:hAnsi="Courier New" w:cs="Courier New"/>
    </w:rPr>
  </w:style>
  <w:style w:type="character" w:styleId="WW8Num1354z2">
    <w:name w:val="WW8Num1354z2"/>
    <w:qFormat/>
    <w:rPr>
      <w:rFonts w:ascii="Wingdings" w:hAnsi="Wingdings" w:cs="Wingdings"/>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7z1">
    <w:name w:val="WW8Num1357z1"/>
    <w:qFormat/>
    <w:rPr>
      <w:rFonts w:ascii="Courier New" w:hAnsi="Courier New" w:cs="Courier New"/>
    </w:rPr>
  </w:style>
  <w:style w:type="character" w:styleId="WW8Num1357z2">
    <w:name w:val="WW8Num1357z2"/>
    <w:qFormat/>
    <w:rPr>
      <w:rFonts w:ascii="Wingdings" w:hAnsi="Wingdings" w:cs="Wingdings"/>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1z1">
    <w:name w:val="WW8Num1361z1"/>
    <w:qFormat/>
    <w:rPr>
      <w:rFonts w:ascii="Courier New" w:hAnsi="Courier New" w:cs="Courier New"/>
    </w:rPr>
  </w:style>
  <w:style w:type="character" w:styleId="WW8Num1361z2">
    <w:name w:val="WW8Num1361z2"/>
    <w:qFormat/>
    <w:rPr>
      <w:rFonts w:ascii="Wingdings" w:hAnsi="Wingdings" w:cs="Wingdings"/>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0z1">
    <w:name w:val="WW8Num1370z1"/>
    <w:qFormat/>
    <w:rPr>
      <w:rFonts w:ascii="Courier New" w:hAnsi="Courier New" w:cs="Courier New"/>
    </w:rPr>
  </w:style>
  <w:style w:type="character" w:styleId="WW8Num1370z2">
    <w:name w:val="WW8Num1370z2"/>
    <w:qFormat/>
    <w:rPr>
      <w:rFonts w:ascii="Wingdings" w:hAnsi="Wingdings" w:cs="Wingdings"/>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7z1">
    <w:name w:val="WW8Num1387z1"/>
    <w:qFormat/>
    <w:rPr>
      <w:rFonts w:ascii="Courier New" w:hAnsi="Courier New" w:cs="Courier New"/>
    </w:rPr>
  </w:style>
  <w:style w:type="character" w:styleId="WW8Num1387z2">
    <w:name w:val="WW8Num1387z2"/>
    <w:qFormat/>
    <w:rPr>
      <w:rFonts w:ascii="Wingdings" w:hAnsi="Wingdings" w:cs="Wingdings"/>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5z1">
    <w:name w:val="WW8Num1395z1"/>
    <w:qFormat/>
    <w:rPr>
      <w:rFonts w:ascii="Courier New" w:hAnsi="Courier New" w:cs="Courier New"/>
    </w:rPr>
  </w:style>
  <w:style w:type="character" w:styleId="WW8Num1395z2">
    <w:name w:val="WW8Num1395z2"/>
    <w:qFormat/>
    <w:rPr>
      <w:rFonts w:ascii="Wingdings" w:hAnsi="Wingdings" w:cs="Wingdings"/>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09z1">
    <w:name w:val="WW8Num1409z1"/>
    <w:qFormat/>
    <w:rPr>
      <w:rFonts w:ascii="Courier New" w:hAnsi="Courier New" w:cs="Courier New"/>
    </w:rPr>
  </w:style>
  <w:style w:type="character" w:styleId="WW8Num1409z2">
    <w:name w:val="WW8Num1409z2"/>
    <w:qFormat/>
    <w:rPr>
      <w:rFonts w:ascii="Wingdings" w:hAnsi="Wingdings" w:cs="Wingdings"/>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5z1">
    <w:name w:val="WW8Num1415z1"/>
    <w:qFormat/>
    <w:rPr>
      <w:rFonts w:ascii="Courier New" w:hAnsi="Courier New" w:cs="Courier New"/>
    </w:rPr>
  </w:style>
  <w:style w:type="character" w:styleId="WW8Num1415z2">
    <w:name w:val="WW8Num1415z2"/>
    <w:qFormat/>
    <w:rPr>
      <w:rFonts w:ascii="Wingdings" w:hAnsi="Wingdings" w:cs="Wingdings"/>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2z1">
    <w:name w:val="WW8Num1432z1"/>
    <w:qFormat/>
    <w:rPr>
      <w:rFonts w:ascii="Courier New" w:hAnsi="Courier New" w:cs="Courier New"/>
    </w:rPr>
  </w:style>
  <w:style w:type="character" w:styleId="WW8Num1432z2">
    <w:name w:val="WW8Num1432z2"/>
    <w:qFormat/>
    <w:rPr>
      <w:rFonts w:ascii="Wingdings" w:hAnsi="Wingdings" w:cs="Wingdings"/>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5z1">
    <w:name w:val="WW8Num1435z1"/>
    <w:qFormat/>
    <w:rPr>
      <w:rFonts w:ascii="Courier New" w:hAnsi="Courier New" w:cs="Courier New"/>
    </w:rPr>
  </w:style>
  <w:style w:type="character" w:styleId="WW8Num1435z2">
    <w:name w:val="WW8Num1435z2"/>
    <w:qFormat/>
    <w:rPr>
      <w:rFonts w:ascii="Wingdings" w:hAnsi="Wingdings" w:cs="Wingdings"/>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8z1">
    <w:name w:val="WW8Num1488z1"/>
    <w:qFormat/>
    <w:rPr>
      <w:rFonts w:ascii="Courier New" w:hAnsi="Courier New" w:cs="Courier New"/>
    </w:rPr>
  </w:style>
  <w:style w:type="character" w:styleId="WW8Num1488z2">
    <w:name w:val="WW8Num1488z2"/>
    <w:qFormat/>
    <w:rPr>
      <w:rFonts w:ascii="Wingdings" w:hAnsi="Wingdings" w:cs="Wingdings"/>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4"/>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2001-09-14T10:58:00Z</dcterms:created>
  <dc:creator>ET&amp;S</dc:creator>
  <dc:description/>
  <dc:language>en-CA</dc:language>
  <cp:lastModifiedBy>agarcia6</cp:lastModifiedBy>
  <cp:lastPrinted>2001-07-26T13:53:00Z</cp:lastPrinted>
  <dcterms:modified xsi:type="dcterms:W3CDTF">2001-09-14T10:59:00Z</dcterms:modified>
  <cp:revision>4</cp:revision>
  <dc:subject/>
  <dc:title>ET&amp;S Market Services </dc:title>
</cp:coreProperties>
</file>