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August 20 through August 24,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August 27 through August 31</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Omaha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Omaha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Omaha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Omaha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Omaha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Pittsburgh</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Pittsburgh</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numPr>
          <w:ilvl w:val="0"/>
          <w:numId w:val="5"/>
        </w:numPr>
        <w:rPr>
          <w:rFonts w:ascii="Arial" w:hAnsi="Arial" w:cs="Arial"/>
          <w:bCs/>
          <w:sz w:val="22"/>
        </w:rPr>
      </w:pPr>
      <w:r>
        <w:rPr>
          <w:rFonts w:cs="Arial" w:ascii="Arial" w:hAnsi="Arial"/>
          <w:bCs/>
          <w:sz w:val="22"/>
        </w:rPr>
        <w:t>Tangie and Robert cleared the Midwest United Energy A/R totaling $390.</w:t>
      </w:r>
    </w:p>
    <w:p>
      <w:pPr>
        <w:pStyle w:val="Normal"/>
        <w:numPr>
          <w:ilvl w:val="0"/>
          <w:numId w:val="5"/>
        </w:numPr>
        <w:rPr>
          <w:rFonts w:ascii="Arial" w:hAnsi="Arial" w:cs="Arial"/>
          <w:bCs/>
          <w:sz w:val="22"/>
        </w:rPr>
      </w:pPr>
      <w:r>
        <w:rPr>
          <w:rFonts w:cs="Arial" w:ascii="Arial" w:hAnsi="Arial"/>
          <w:bCs/>
          <w:sz w:val="22"/>
        </w:rPr>
        <w:t>Robert Cleared $42,353.08, on Occidental Energy A/R.</w:t>
      </w:r>
    </w:p>
    <w:p>
      <w:pPr>
        <w:pStyle w:val="Heading1"/>
        <w:numPr>
          <w:ilvl w:val="0"/>
          <w:numId w:val="5"/>
        </w:numPr>
        <w:rPr>
          <w:rFonts w:cs="Arial"/>
          <w:b w:val="false"/>
          <w:bCs/>
          <w:sz w:val="22"/>
        </w:rPr>
      </w:pPr>
      <w:r>
        <w:rPr>
          <w:rFonts w:cs="Arial"/>
          <w:b w:val="false"/>
          <w:bCs/>
          <w:sz w:val="22"/>
        </w:rPr>
        <w:t>Marion has cleared all Infinite Energy A/R 90 days and over.</w:t>
      </w:r>
    </w:p>
    <w:p>
      <w:pPr>
        <w:pStyle w:val="Normal"/>
        <w:numPr>
          <w:ilvl w:val="0"/>
          <w:numId w:val="5"/>
        </w:numPr>
        <w:rPr>
          <w:rFonts w:ascii="Arial" w:hAnsi="Arial" w:cs="Arial"/>
          <w:sz w:val="22"/>
        </w:rPr>
      </w:pPr>
      <w:r>
        <w:rPr>
          <w:rFonts w:cs="Arial" w:ascii="Arial" w:hAnsi="Arial"/>
          <w:sz w:val="22"/>
        </w:rPr>
        <w:t>Marion is dedicating time to researching old A/R issues for the FGT team in addition to her  “normal” team duties.</w:t>
      </w:r>
    </w:p>
    <w:p>
      <w:pPr>
        <w:pStyle w:val="Normal"/>
        <w:numPr>
          <w:ilvl w:val="0"/>
          <w:numId w:val="4"/>
        </w:numPr>
        <w:rPr>
          <w:rFonts w:ascii="Arial" w:hAnsi="Arial" w:cs="Arial"/>
          <w:sz w:val="22"/>
        </w:rPr>
      </w:pPr>
      <w:r>
        <w:rPr>
          <w:rFonts w:cs="Arial" w:ascii="Arial" w:hAnsi="Arial"/>
          <w:sz w:val="22"/>
        </w:rPr>
        <w:t xml:space="preserve">Randy B. completed testing with Keith Milem at UCU regarding the Daily Allocation Reports.  The reports were successfully converted to Excel format and transmitted via email. With the new Excel format, UCU saves an average of 2-3 hours of data entry per month.  </w:t>
      </w:r>
    </w:p>
    <w:p>
      <w:pPr>
        <w:pStyle w:val="Normal"/>
        <w:numPr>
          <w:ilvl w:val="0"/>
          <w:numId w:val="4"/>
        </w:numPr>
        <w:rPr>
          <w:rFonts w:ascii="Arial" w:hAnsi="Arial" w:cs="Arial"/>
          <w:sz w:val="22"/>
        </w:rPr>
      </w:pPr>
      <w:r>
        <w:rPr>
          <w:rFonts w:cs="Arial" w:ascii="Arial" w:hAnsi="Arial"/>
          <w:sz w:val="22"/>
        </w:rPr>
        <w:t xml:space="preserve">Randy B. reconciled 9 past due invoices dating back to 1999 for NSP and Energyone Ventures. This resolution brings all accounts to current status with no outstanding issues.  </w:t>
      </w:r>
    </w:p>
    <w:p>
      <w:pPr>
        <w:pStyle w:val="Normal"/>
        <w:numPr>
          <w:ilvl w:val="0"/>
          <w:numId w:val="4"/>
        </w:numPr>
        <w:rPr>
          <w:rFonts w:ascii="Arial" w:hAnsi="Arial" w:cs="Arial"/>
          <w:sz w:val="22"/>
        </w:rPr>
      </w:pPr>
      <w:r>
        <w:rPr>
          <w:rFonts w:cs="Arial" w:ascii="Arial" w:hAnsi="Arial"/>
          <w:sz w:val="22"/>
        </w:rPr>
        <w:t xml:space="preserve">Randy B. contacted Tim Carter at Xcel Energy to address payment issues with Greater Minnesota Gas.  Randy B. advised Tim that GMG needs to submit a payment ASAP due to lack of payment since June 2001 and that a process needs to be set up to ensure that payment is received in a timely manner in the future.  Tim will contact GMG to resolve the payment issue. </w:t>
      </w:r>
    </w:p>
    <w:p>
      <w:pPr>
        <w:pStyle w:val="Normal"/>
        <w:numPr>
          <w:ilvl w:val="0"/>
          <w:numId w:val="4"/>
        </w:numPr>
        <w:rPr>
          <w:rFonts w:ascii="Arial" w:hAnsi="Arial" w:cs="Arial"/>
          <w:sz w:val="22"/>
        </w:rPr>
      </w:pPr>
      <w:r>
        <w:rPr>
          <w:rFonts w:cs="Arial" w:ascii="Arial" w:hAnsi="Arial"/>
          <w:sz w:val="22"/>
        </w:rPr>
        <w:t>Nancy reconciled unresolved invoices dating back to 1999 for Cargill Energy Inc., clearing all outstanding issues on A/R.</w:t>
      </w:r>
    </w:p>
    <w:p>
      <w:pPr>
        <w:pStyle w:val="Normal"/>
        <w:numPr>
          <w:ilvl w:val="0"/>
          <w:numId w:val="4"/>
        </w:numPr>
        <w:rPr>
          <w:rFonts w:ascii="Arial" w:hAnsi="Arial" w:cs="Arial"/>
          <w:sz w:val="22"/>
        </w:rPr>
      </w:pPr>
      <w:r>
        <w:rPr>
          <w:rFonts w:cs="Arial" w:ascii="Arial" w:hAnsi="Arial"/>
          <w:sz w:val="22"/>
        </w:rPr>
        <w:t xml:space="preserve">Randy B. worked with Rita Bianchi and Joni Bollinger to resolve out of balance rates on prior period adjustments for UCU.  We identified that discounts for NI rates do not carry over to PPA’s, thus a new discount rate must be entered to avoid over billing UCU.  June and July have been corrected. </w:t>
      </w:r>
    </w:p>
    <w:p>
      <w:pPr>
        <w:pStyle w:val="Normal"/>
        <w:numPr>
          <w:ilvl w:val="0"/>
          <w:numId w:val="4"/>
        </w:numPr>
        <w:rPr>
          <w:rFonts w:ascii="Arial" w:hAnsi="Arial" w:cs="Arial"/>
          <w:sz w:val="22"/>
        </w:rPr>
      </w:pPr>
      <w:r>
        <w:rPr>
          <w:rFonts w:cs="Arial" w:ascii="Arial" w:hAnsi="Arial"/>
          <w:sz w:val="22"/>
        </w:rPr>
        <w:t>James is working with Clayton Energy to receive $50,790 outstanding invoices payment.</w:t>
      </w:r>
    </w:p>
    <w:p>
      <w:pPr>
        <w:pStyle w:val="Normal"/>
        <w:numPr>
          <w:ilvl w:val="0"/>
          <w:numId w:val="4"/>
        </w:numPr>
        <w:rPr>
          <w:rFonts w:ascii="Arial" w:hAnsi="Arial" w:cs="Arial"/>
          <w:sz w:val="22"/>
        </w:rPr>
      </w:pPr>
      <w:r>
        <w:rPr>
          <w:rFonts w:cs="Arial" w:ascii="Arial" w:hAnsi="Arial"/>
          <w:sz w:val="22"/>
        </w:rPr>
        <w:t xml:space="preserve">Jean B – Due to out of the ordinary invoicing, Layne Gunderson/Tenaska provided spreadsheet feedback for distribution of $662,127.30, which brings Tenaska Marketing Ventures, Tenaska Marketing Inc. and Tenaska Storage “current”.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11"/>
        </w:numPr>
        <w:rPr>
          <w:rFonts w:ascii="Arial" w:hAnsi="Arial" w:cs="Arial"/>
          <w:sz w:val="22"/>
        </w:rPr>
      </w:pPr>
      <w:r>
        <w:rPr>
          <w:rFonts w:cs="Arial" w:ascii="Arial" w:hAnsi="Arial"/>
          <w:sz w:val="22"/>
        </w:rPr>
        <w:t>Tim reconciled Texas Eastern imbalance.</w:t>
      </w:r>
    </w:p>
    <w:p>
      <w:pPr>
        <w:pStyle w:val="Normal"/>
        <w:numPr>
          <w:ilvl w:val="0"/>
          <w:numId w:val="11"/>
        </w:numPr>
        <w:rPr>
          <w:rFonts w:ascii="Arial" w:hAnsi="Arial" w:cs="Arial"/>
          <w:bCs/>
          <w:sz w:val="22"/>
        </w:rPr>
      </w:pPr>
      <w:r>
        <w:rPr>
          <w:rFonts w:cs="Arial" w:ascii="Arial" w:hAnsi="Arial"/>
          <w:bCs/>
          <w:sz w:val="22"/>
        </w:rPr>
        <w:t>Nancy reconciled CIG and Great Lakes OBA.  Great Lakes transferred imbalance from Wakefield to Carlton.</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6"/>
        </w:numPr>
        <w:rPr>
          <w:rFonts w:ascii="Arial" w:hAnsi="Arial" w:cs="Arial"/>
          <w:bCs/>
          <w:sz w:val="22"/>
        </w:rPr>
      </w:pPr>
      <w:r>
        <w:rPr>
          <w:rFonts w:cs="Arial" w:ascii="Arial" w:hAnsi="Arial"/>
          <w:bCs/>
          <w:sz w:val="22"/>
        </w:rPr>
        <w:t>South Central Team met on Tuesday to discuss cross training and account redistribution. Randy Janzen reviewed the Duke Energy Field Services Rate Calculation procedure with the team.</w:t>
      </w:r>
    </w:p>
    <w:p>
      <w:pPr>
        <w:pStyle w:val="Normal"/>
        <w:numPr>
          <w:ilvl w:val="0"/>
          <w:numId w:val="6"/>
        </w:numPr>
        <w:autoSpaceDE w:val="false"/>
        <w:rPr>
          <w:rFonts w:ascii="Arial" w:hAnsi="Arial" w:cs="Arial"/>
          <w:sz w:val="22"/>
        </w:rPr>
      </w:pPr>
      <w:r>
        <w:rPr>
          <w:rFonts w:cs="Arial" w:ascii="Arial" w:hAnsi="Arial"/>
          <w:sz w:val="22"/>
        </w:rPr>
        <w:t>Amy Mulligan has been working with Eileen Hamlin and Craig Lipke at Citizens to report on the specific activities of several events, which occurred over the past several weeks.  One in question is the first day that Duke nominated gas to the plant as a flow day diversion on El Paso.  Citizens wanted to know every step Enron Asset Management Resources took in order to get the gas to flow.  Citizens is using these activity reports to ensure that all channels of communication are open and the groups involved are working together before the plant actually goes commercial.</w:t>
      </w:r>
    </w:p>
    <w:p>
      <w:pPr>
        <w:pStyle w:val="Normal"/>
        <w:numPr>
          <w:ilvl w:val="0"/>
          <w:numId w:val="10"/>
        </w:numPr>
        <w:rPr>
          <w:rFonts w:ascii="Arial" w:hAnsi="Arial" w:cs="Arial"/>
          <w:sz w:val="22"/>
        </w:rPr>
      </w:pPr>
      <w:r>
        <w:rPr>
          <w:rFonts w:cs="Arial" w:ascii="Arial" w:hAnsi="Arial"/>
          <w:sz w:val="22"/>
        </w:rPr>
        <w:t xml:space="preserve">Cynthia is working the evening shift with Tim the week in preparation for her first weekend shift for FGT.  </w:t>
      </w:r>
    </w:p>
    <w:p>
      <w:pPr>
        <w:pStyle w:val="Normal"/>
        <w:numPr>
          <w:ilvl w:val="0"/>
          <w:numId w:val="10"/>
        </w:numPr>
        <w:rPr>
          <w:rFonts w:ascii="Arial" w:hAnsi="Arial" w:cs="Arial"/>
          <w:sz w:val="22"/>
        </w:rPr>
      </w:pPr>
      <w:r>
        <w:rPr>
          <w:rFonts w:cs="Arial" w:ascii="Arial" w:hAnsi="Arial"/>
          <w:sz w:val="22"/>
        </w:rPr>
        <w:t>Tim met with Alabama Electric and Jack Boatman regarding future expansions.  Maggie Matheson and Tim gave a training overview, Gas control tour.</w:t>
      </w:r>
    </w:p>
    <w:p>
      <w:pPr>
        <w:pStyle w:val="Normal"/>
        <w:numPr>
          <w:ilvl w:val="0"/>
          <w:numId w:val="10"/>
        </w:numPr>
        <w:rPr>
          <w:rFonts w:ascii="Arial" w:hAnsi="Arial" w:cs="Arial"/>
          <w:sz w:val="22"/>
        </w:rPr>
      </w:pPr>
      <w:r>
        <w:rPr>
          <w:rFonts w:cs="Arial" w:ascii="Arial" w:hAnsi="Arial"/>
          <w:sz w:val="22"/>
        </w:rPr>
        <w:t>Tim has attended three meetings regarding the development of the new accounting system.</w:t>
      </w:r>
    </w:p>
    <w:p>
      <w:pPr>
        <w:pStyle w:val="Normal"/>
        <w:numPr>
          <w:ilvl w:val="0"/>
          <w:numId w:val="10"/>
        </w:numPr>
        <w:rPr>
          <w:rFonts w:ascii="Arial" w:hAnsi="Arial" w:cs="Arial"/>
          <w:b/>
          <w:bCs/>
          <w:sz w:val="22"/>
          <w:u w:val="single"/>
        </w:rPr>
      </w:pPr>
      <w:r>
        <w:rPr>
          <w:rFonts w:cs="Arial" w:ascii="Arial" w:hAnsi="Arial"/>
          <w:sz w:val="22"/>
        </w:rPr>
        <w:t>Tim set of 85,000 in line pack deals.  Also arranged line pack deals for Chacachoula Lateral for pig run.</w:t>
      </w:r>
    </w:p>
    <w:p>
      <w:pPr>
        <w:pStyle w:val="Normal"/>
        <w:numPr>
          <w:ilvl w:val="0"/>
          <w:numId w:val="10"/>
        </w:numPr>
        <w:rPr>
          <w:rFonts w:ascii="Arial" w:hAnsi="Arial" w:cs="Arial"/>
          <w:sz w:val="22"/>
        </w:rPr>
      </w:pPr>
      <w:r>
        <w:rPr>
          <w:rFonts w:cs="Arial" w:ascii="Arial" w:hAnsi="Arial"/>
          <w:sz w:val="22"/>
        </w:rPr>
        <w:t>Jacob has assumed a new customer, National Energy &amp; Trade as well as the Midcon Jefferson point, which is actually a “re-worked” interconnect that hasn’t been operable for quite some time.</w:t>
      </w:r>
    </w:p>
    <w:p>
      <w:pPr>
        <w:pStyle w:val="Normal"/>
        <w:numPr>
          <w:ilvl w:val="0"/>
          <w:numId w:val="10"/>
        </w:numPr>
        <w:rPr>
          <w:rFonts w:ascii="Arial" w:hAnsi="Arial" w:cs="Arial"/>
          <w:sz w:val="22"/>
        </w:rPr>
      </w:pPr>
      <w:r>
        <w:rPr>
          <w:rFonts w:cs="Arial" w:ascii="Arial" w:hAnsi="Arial"/>
          <w:sz w:val="22"/>
        </w:rPr>
        <w:t>Lynda met with Gerry Medeles to go over testing data and also met w/Test team regarding entering p-log items in new “track record” system.</w:t>
      </w:r>
    </w:p>
    <w:p>
      <w:pPr>
        <w:pStyle w:val="Normal"/>
        <w:numPr>
          <w:ilvl w:val="0"/>
          <w:numId w:val="10"/>
        </w:numPr>
        <w:rPr>
          <w:rFonts w:ascii="Arial" w:hAnsi="Arial" w:cs="Arial"/>
          <w:sz w:val="22"/>
        </w:rPr>
      </w:pPr>
      <w:r>
        <w:rPr>
          <w:rFonts w:cs="Arial" w:ascii="Arial" w:hAnsi="Arial"/>
          <w:sz w:val="22"/>
        </w:rPr>
        <w:t>Lynda and FGT team have been working on the “team calendar” filling in people for Galen’s weekends and the night shift for September and December that was originally being handled by Galen.  We are also awaiting a status on when Marylou will return and if she will be able to work the “Labor Day” weekend shift as scheduled.</w:t>
      </w:r>
    </w:p>
    <w:p>
      <w:pPr>
        <w:pStyle w:val="Heading9"/>
        <w:numPr>
          <w:ilvl w:val="0"/>
          <w:numId w:val="10"/>
        </w:numPr>
        <w:rPr>
          <w:rFonts w:cs="Arial"/>
          <w:b w:val="false"/>
          <w:bCs/>
          <w:u w:val="none"/>
        </w:rPr>
      </w:pPr>
      <w:r>
        <w:rPr>
          <w:rFonts w:cs="Arial"/>
          <w:b w:val="false"/>
          <w:bCs/>
          <w:u w:val="none"/>
        </w:rPr>
        <w:t>Lanny attended customer meeting with Enron North America</w:t>
      </w:r>
    </w:p>
    <w:p>
      <w:pPr>
        <w:pStyle w:val="Normal"/>
        <w:numPr>
          <w:ilvl w:val="0"/>
          <w:numId w:val="9"/>
        </w:numPr>
        <w:rPr>
          <w:rFonts w:ascii="Arial" w:hAnsi="Arial" w:cs="Arial"/>
          <w:bCs/>
          <w:sz w:val="22"/>
        </w:rPr>
      </w:pPr>
      <w:r>
        <w:rPr>
          <w:rFonts w:cs="Arial" w:ascii="Arial" w:hAnsi="Arial"/>
          <w:bCs/>
          <w:sz w:val="22"/>
        </w:rPr>
        <w:t>Nancy met with Lynn to go over the Sunflower spreadsheet and discuss if UCU’s nominations were covering Sunflower Electric, Farm Tap Deliveries and TBS deliveries behind the Argus Zone.  Nancy discussed issue with Joni Bollinger and Raetta Zadow and are looking at getting this information from measurement.</w:t>
      </w:r>
    </w:p>
    <w:p>
      <w:pPr>
        <w:pStyle w:val="Normal"/>
        <w:numPr>
          <w:ilvl w:val="0"/>
          <w:numId w:val="9"/>
        </w:numPr>
        <w:rPr>
          <w:rFonts w:ascii="Arial" w:hAnsi="Arial" w:cs="Arial"/>
          <w:bCs/>
          <w:sz w:val="22"/>
        </w:rPr>
      </w:pPr>
      <w:r>
        <w:rPr>
          <w:rFonts w:cs="Arial" w:ascii="Arial" w:hAnsi="Arial"/>
          <w:bCs/>
          <w:sz w:val="22"/>
        </w:rPr>
        <w:t>Kathy worked with Mid American and Axia Energy in researching problem found on Scheduled Quanties and Storage Balance Report.  The reports were reflecting incorrect nominated volumes</w:t>
      </w:r>
    </w:p>
    <w:p>
      <w:pPr>
        <w:pStyle w:val="Normal"/>
        <w:rPr>
          <w:rFonts w:ascii="Arial" w:hAnsi="Arial" w:cs="Arial"/>
          <w:bCs/>
          <w:sz w:val="22"/>
        </w:rPr>
      </w:pPr>
      <w:r>
        <w:rPr>
          <w:rFonts w:eastAsia="Arial" w:cs="Arial" w:ascii="Arial" w:hAnsi="Arial"/>
          <w:bCs/>
          <w:sz w:val="22"/>
        </w:rPr>
        <w:t xml:space="preserve">      </w:t>
      </w:r>
      <w:r>
        <w:rPr>
          <w:rFonts w:cs="Arial" w:ascii="Arial" w:hAnsi="Arial"/>
          <w:bCs/>
          <w:sz w:val="22"/>
        </w:rPr>
        <w:t>For 8/18-8/20.  Problem was reported to Help Desk and has been corrected.</w:t>
      </w:r>
    </w:p>
    <w:p>
      <w:pPr>
        <w:pStyle w:val="Normal"/>
        <w:numPr>
          <w:ilvl w:val="0"/>
          <w:numId w:val="3"/>
        </w:numPr>
        <w:rPr>
          <w:rFonts w:ascii="Arial" w:hAnsi="Arial" w:cs="Arial"/>
          <w:bCs/>
          <w:sz w:val="22"/>
        </w:rPr>
      </w:pPr>
      <w:r>
        <w:rPr>
          <w:rFonts w:cs="Arial" w:ascii="Arial" w:hAnsi="Arial"/>
          <w:bCs/>
          <w:sz w:val="22"/>
        </w:rPr>
        <w:t>In researching an OBA discrepancy for Viking, Kathy found a NNG Measurement keying error for July production.  Informed measurement of error, and they will be making a correction in August production.</w:t>
      </w:r>
    </w:p>
    <w:p>
      <w:pPr>
        <w:pStyle w:val="Normal"/>
        <w:numPr>
          <w:ilvl w:val="0"/>
          <w:numId w:val="3"/>
        </w:numPr>
        <w:rPr>
          <w:rFonts w:ascii="Arial" w:hAnsi="Arial" w:cs="Arial"/>
          <w:bCs/>
          <w:sz w:val="22"/>
        </w:rPr>
      </w:pPr>
      <w:r>
        <w:rPr>
          <w:rFonts w:cs="Arial" w:ascii="Arial" w:hAnsi="Arial"/>
          <w:bCs/>
          <w:sz w:val="22"/>
        </w:rPr>
        <w:t xml:space="preserve">Jerry W. and Randy B. assisted Larry in testing the new flowing gas system. </w:t>
      </w:r>
    </w:p>
    <w:p>
      <w:pPr>
        <w:pStyle w:val="Normal"/>
        <w:numPr>
          <w:ilvl w:val="0"/>
          <w:numId w:val="3"/>
        </w:numPr>
        <w:rPr>
          <w:rFonts w:ascii="Arial" w:hAnsi="Arial" w:cs="Arial"/>
          <w:bCs/>
          <w:sz w:val="22"/>
        </w:rPr>
      </w:pPr>
      <w:r>
        <w:rPr>
          <w:rFonts w:cs="Arial" w:ascii="Arial" w:hAnsi="Arial"/>
          <w:bCs/>
          <w:sz w:val="22"/>
        </w:rPr>
        <w:t xml:space="preserve">Randy B worked with Hilda Yount at NSP and Alma Chavez in measurement to research and resolve a measurement discrepancy at the Humblodt TBS. </w:t>
      </w:r>
    </w:p>
    <w:p>
      <w:pPr>
        <w:pStyle w:val="Normal"/>
        <w:numPr>
          <w:ilvl w:val="0"/>
          <w:numId w:val="3"/>
        </w:numPr>
        <w:rPr>
          <w:rFonts w:ascii="Arial" w:hAnsi="Arial" w:cs="Arial"/>
          <w:bCs/>
          <w:sz w:val="22"/>
        </w:rPr>
      </w:pPr>
      <w:r>
        <w:rPr>
          <w:rFonts w:cs="Arial" w:ascii="Arial" w:hAnsi="Arial"/>
          <w:bCs/>
          <w:sz w:val="22"/>
        </w:rPr>
        <w:t>Jean B worked with Becky/OG&amp;E &amp; Kelly Schneider/Alliant-Interstate Power Company to determine the appropriate Albert Lea POI as a Primary Point for a new 1 year contract (2000 MMbtus)</w:t>
      </w:r>
    </w:p>
    <w:p>
      <w:pPr>
        <w:pStyle w:val="Normal"/>
        <w:rPr>
          <w:rFonts w:ascii="Arial" w:hAnsi="Arial" w:cs="Arial"/>
          <w:bCs/>
          <w:sz w:val="22"/>
        </w:rPr>
      </w:pPr>
      <w:r>
        <w:rPr>
          <w:rFonts w:cs="Arial" w:ascii="Arial" w:hAnsi="Arial"/>
          <w:bCs/>
          <w:sz w:val="22"/>
        </w:rPr>
      </w:r>
    </w:p>
    <w:p>
      <w:pPr>
        <w:pStyle w:val="Heading7"/>
        <w:ind w:hanging="0" w:start="0"/>
        <w:rPr>
          <w:rFonts w:cs="Arial"/>
          <w:bCs/>
        </w:rPr>
      </w:pPr>
      <w:r>
        <w:rPr>
          <w:rFonts w:cs="Arial"/>
          <w:bCs/>
        </w:rPr>
        <w:t>Training</w:t>
      </w:r>
    </w:p>
    <w:p>
      <w:pPr>
        <w:pStyle w:val="Normal"/>
        <w:numPr>
          <w:ilvl w:val="0"/>
          <w:numId w:val="2"/>
        </w:numPr>
        <w:rPr>
          <w:rFonts w:ascii="Arial" w:hAnsi="Arial" w:cs="Arial"/>
          <w:sz w:val="22"/>
        </w:rPr>
      </w:pPr>
      <w:r>
        <w:rPr>
          <w:rFonts w:cs="Arial" w:ascii="Arial" w:hAnsi="Arial"/>
          <w:sz w:val="22"/>
        </w:rPr>
        <w:t>Gas Logistics Brown Bag session on the 23</w:t>
      </w:r>
      <w:r>
        <w:rPr>
          <w:rFonts w:cs="Arial" w:ascii="Arial" w:hAnsi="Arial"/>
          <w:sz w:val="22"/>
          <w:vertAlign w:val="superscript"/>
        </w:rPr>
        <w:t>rd</w:t>
      </w:r>
      <w:r>
        <w:rPr>
          <w:rFonts w:cs="Arial" w:ascii="Arial" w:hAnsi="Arial"/>
          <w:sz w:val="22"/>
        </w:rPr>
        <w:t xml:space="preserve"> attended by:  Jean Adams, Janet McDaniel and Harry Woodson.</w:t>
      </w:r>
    </w:p>
    <w:p>
      <w:pPr>
        <w:pStyle w:val="Normal"/>
        <w:numPr>
          <w:ilvl w:val="0"/>
          <w:numId w:val="2"/>
        </w:numPr>
        <w:rPr>
          <w:rFonts w:ascii="Arial" w:hAnsi="Arial" w:cs="Arial"/>
          <w:bCs/>
          <w:sz w:val="22"/>
        </w:rPr>
      </w:pPr>
      <w:r>
        <w:rPr>
          <w:rFonts w:cs="Arial" w:ascii="Arial" w:hAnsi="Arial"/>
          <w:bCs/>
          <w:sz w:val="22"/>
        </w:rPr>
        <w:t>James trained the North Team members on the procedure to true-up Farmland' Plant volumes</w:t>
      </w:r>
    </w:p>
    <w:p>
      <w:pPr>
        <w:pStyle w:val="Normal"/>
        <w:rPr>
          <w:rFonts w:ascii="Arial" w:hAnsi="Arial" w:cs="Arial"/>
          <w:bCs/>
          <w:sz w:val="22"/>
        </w:rPr>
      </w:pPr>
      <w:r>
        <w:rPr>
          <w:rFonts w:eastAsia="Arial" w:cs="Arial" w:ascii="Arial" w:hAnsi="Arial"/>
          <w:bCs/>
          <w:sz w:val="22"/>
        </w:rPr>
        <w:t xml:space="preserve">      </w:t>
      </w:r>
      <w:r>
        <w:rPr>
          <w:rFonts w:cs="Arial" w:ascii="Arial" w:hAnsi="Arial"/>
          <w:bCs/>
          <w:sz w:val="22"/>
        </w:rPr>
        <w:t>in order for Farmland to not incur a positive DDVC per their contract dated April 23, 1999.</w:t>
      </w:r>
    </w:p>
    <w:p>
      <w:pPr>
        <w:pStyle w:val="Header"/>
        <w:tabs>
          <w:tab w:val="clear" w:pos="4320"/>
          <w:tab w:val="clear" w:pos="8640"/>
        </w:tabs>
        <w:rPr>
          <w:rFonts w:ascii="Arial" w:hAnsi="Arial" w:cs="Arial"/>
          <w:b/>
          <w:bCs/>
          <w:sz w:val="22"/>
        </w:rPr>
      </w:pPr>
      <w:r>
        <w:rPr>
          <w:rFonts w:cs="Arial" w:ascii="Arial" w:hAnsi="Arial"/>
          <w:b/>
          <w:bCs/>
          <w:sz w:val="22"/>
        </w:rPr>
      </w:r>
    </w:p>
    <w:p>
      <w:pPr>
        <w:pStyle w:val="Header"/>
        <w:tabs>
          <w:tab w:val="clear" w:pos="4320"/>
          <w:tab w:val="clear" w:pos="8640"/>
        </w:tabs>
        <w:rPr>
          <w:rFonts w:ascii="Arial" w:hAnsi="Arial" w:cs="Arial"/>
          <w:bCs/>
          <w:sz w:val="22"/>
        </w:rPr>
      </w:pPr>
      <w:r>
        <w:rPr>
          <w:rFonts w:cs="Arial" w:ascii="Arial" w:hAnsi="Arial"/>
          <w:b/>
          <w:sz w:val="22"/>
          <w:u w:val="single"/>
        </w:rPr>
        <w:t>Coordinator</w:t>
      </w:r>
    </w:p>
    <w:p>
      <w:pPr>
        <w:pStyle w:val="Normal"/>
        <w:spacing w:lineRule="atLeast" w:line="240"/>
        <w:rPr>
          <w:rFonts w:ascii="Arial" w:hAnsi="Arial" w:cs="Arial"/>
          <w:b/>
          <w:bCs/>
          <w:color w:val="000000"/>
          <w:sz w:val="22"/>
        </w:rPr>
      </w:pPr>
      <w:r>
        <w:rPr>
          <w:rFonts w:cs="Arial" w:ascii="Arial" w:hAnsi="Arial"/>
          <w:b/>
          <w:bCs/>
          <w:color w:val="000000"/>
          <w:sz w:val="22"/>
        </w:rPr>
        <w:t>Terry</w:t>
      </w:r>
    </w:p>
    <w:p>
      <w:pPr>
        <w:pStyle w:val="Normal"/>
        <w:numPr>
          <w:ilvl w:val="0"/>
          <w:numId w:val="8"/>
        </w:numPr>
        <w:rPr>
          <w:rFonts w:ascii="Arial" w:hAnsi="Arial" w:cs="Arial"/>
          <w:sz w:val="22"/>
        </w:rPr>
      </w:pPr>
      <w:r>
        <w:rPr>
          <w:rFonts w:cs="Arial" w:ascii="Arial" w:hAnsi="Arial"/>
          <w:sz w:val="22"/>
        </w:rPr>
        <w:t>Attended a meeting pertaining to TW’s 637 filing. It was discussed whether TW should respond to the filing and it’s protest. We decided that there would be a response back to the filing.</w:t>
      </w:r>
    </w:p>
    <w:p>
      <w:pPr>
        <w:pStyle w:val="Normal"/>
        <w:numPr>
          <w:ilvl w:val="0"/>
          <w:numId w:val="8"/>
        </w:numPr>
        <w:rPr>
          <w:rFonts w:ascii="Arial" w:hAnsi="Arial" w:cs="Arial"/>
          <w:sz w:val="22"/>
        </w:rPr>
      </w:pPr>
      <w:r>
        <w:rPr>
          <w:rFonts w:cs="Arial" w:ascii="Arial" w:hAnsi="Arial"/>
          <w:sz w:val="22"/>
        </w:rPr>
        <w:t>Attended a lunch meeting with Conoco and discussed our allocation method on TW with Diane Dluhos and Carla Johnson.</w:t>
      </w:r>
    </w:p>
    <w:p>
      <w:pPr>
        <w:pStyle w:val="Normal"/>
        <w:autoSpaceDE w:val="false"/>
        <w:rPr>
          <w:rFonts w:ascii="Arial" w:hAnsi="Arial" w:cs="Arial"/>
          <w:sz w:val="22"/>
        </w:rPr>
      </w:pPr>
      <w:r>
        <w:rPr>
          <w:rFonts w:cs="Arial" w:ascii="Arial" w:hAnsi="Arial"/>
          <w:sz w:val="22"/>
        </w:rPr>
      </w:r>
    </w:p>
    <w:p>
      <w:pPr>
        <w:pStyle w:val="Normal"/>
        <w:rPr>
          <w:rFonts w:ascii="Arial" w:hAnsi="Arial" w:cs="Arial"/>
          <w:bCs/>
        </w:rPr>
      </w:pPr>
      <w:r>
        <w:rPr>
          <w:rFonts w:cs="Arial" w:ascii="Arial" w:hAnsi="Arial"/>
          <w:bCs/>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8.23.01</w:t>
      </w:r>
    </w:p>
    <w:p>
      <w:pPr>
        <w:pStyle w:val="Heading7"/>
        <w:ind w:hanging="0" w:start="0"/>
        <w:rPr>
          <w:rFonts w:eastAsia="Arial"/>
        </w:rPr>
      </w:pPr>
      <w:r>
        <w:rPr>
          <w:rFonts w:eastAsia="Arial"/>
        </w:rPr>
        <w:t xml:space="preserve">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sz w:val="20"/>
    </w:rPr>
  </w:style>
  <w:style w:type="character" w:styleId="WW8Num138z1">
    <w:name w:val="WW8Num138z1"/>
    <w:qFormat/>
    <w:rPr>
      <w:rFonts w:ascii="Courier New" w:hAnsi="Courier New" w:cs="Courier New"/>
      <w:sz w:val="20"/>
    </w:rPr>
  </w:style>
  <w:style w:type="character" w:styleId="WW8Num138z2">
    <w:name w:val="WW8Num138z2"/>
    <w:qFormat/>
    <w:rPr>
      <w:rFonts w:ascii="Wingdings" w:hAnsi="Wingdings" w:cs="Wingdings"/>
      <w:sz w:val="20"/>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sz w:val="20"/>
    </w:rPr>
  </w:style>
  <w:style w:type="character" w:styleId="WW8Num425z1">
    <w:name w:val="WW8Num425z1"/>
    <w:qFormat/>
    <w:rPr>
      <w:rFonts w:ascii="Courier New" w:hAnsi="Courier New" w:cs="Courier New"/>
      <w:sz w:val="20"/>
    </w:rPr>
  </w:style>
  <w:style w:type="character" w:styleId="WW8Num425z2">
    <w:name w:val="WW8Num425z2"/>
    <w:qFormat/>
    <w:rPr>
      <w:rFonts w:ascii="Wingdings" w:hAnsi="Wingdings" w:cs="Wingdings"/>
      <w:sz w:val="20"/>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color w:val="auto"/>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sz w:val="20"/>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sz w:val="20"/>
    </w:rPr>
  </w:style>
  <w:style w:type="character" w:styleId="WW8Num579z1">
    <w:name w:val="WW8Num579z1"/>
    <w:qFormat/>
    <w:rPr>
      <w:rFonts w:ascii="Courier New" w:hAnsi="Courier New" w:cs="Courier New"/>
      <w:sz w:val="20"/>
    </w:rPr>
  </w:style>
  <w:style w:type="character" w:styleId="WW8Num579z2">
    <w:name w:val="WW8Num579z2"/>
    <w:qFormat/>
    <w:rPr>
      <w:rFonts w:ascii="Wingdings" w:hAnsi="Wingdings" w:cs="Wingdings"/>
      <w:sz w:val="20"/>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Wingdings" w:hAnsi="Wingdings" w:cs="Wingdings"/>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color w:val="auto"/>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Wingdings" w:hAnsi="Wingdings" w:cs="Wingdings"/>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Wingdings" w:hAnsi="Wingdings" w:cs="Wingdings"/>
    </w:rPr>
  </w:style>
  <w:style w:type="character" w:styleId="WW8Num721z0">
    <w:name w:val="WW8Num721z0"/>
    <w:qFormat/>
    <w:rPr>
      <w:rFonts w:ascii="Symbol" w:hAnsi="Symbol" w:cs="Symbol"/>
    </w:rPr>
  </w:style>
  <w:style w:type="character" w:styleId="WW8Num721z1">
    <w:name w:val="WW8Num721z1"/>
    <w:qFormat/>
    <w:rPr>
      <w:rFonts w:ascii="Courier New" w:hAnsi="Courier New" w:cs="Courier New"/>
    </w:rPr>
  </w:style>
  <w:style w:type="character" w:styleId="WW8Num721z2">
    <w:name w:val="WW8Num721z2"/>
    <w:qFormat/>
    <w:rPr>
      <w:rFonts w:ascii="Wingdings" w:hAnsi="Wingdings" w:cs="Wingdings"/>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6z1">
    <w:name w:val="WW8Num726z1"/>
    <w:qFormat/>
    <w:rPr>
      <w:rFonts w:ascii="Courier New" w:hAnsi="Courier New" w:cs="Courier New"/>
    </w:rPr>
  </w:style>
  <w:style w:type="character" w:styleId="WW8Num726z2">
    <w:name w:val="WW8Num726z2"/>
    <w:qFormat/>
    <w:rPr>
      <w:rFonts w:ascii="Wingdings" w:hAnsi="Wingdings" w:cs="Wingdings"/>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2z1">
    <w:name w:val="WW8Num792z1"/>
    <w:qFormat/>
    <w:rPr>
      <w:rFonts w:ascii="Courier New" w:hAnsi="Courier New" w:cs="Courier New"/>
    </w:rPr>
  </w:style>
  <w:style w:type="character" w:styleId="WW8Num792z2">
    <w:name w:val="WW8Num792z2"/>
    <w:qFormat/>
    <w:rPr>
      <w:rFonts w:ascii="Wingdings" w:hAnsi="Wingdings" w:cs="Wingdings"/>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6z1">
    <w:name w:val="WW8Num826z1"/>
    <w:qFormat/>
    <w:rPr>
      <w:rFonts w:ascii="Courier New" w:hAnsi="Courier New" w:cs="Courier New"/>
    </w:rPr>
  </w:style>
  <w:style w:type="character" w:styleId="WW8Num826z2">
    <w:name w:val="WW8Num826z2"/>
    <w:qFormat/>
    <w:rPr>
      <w:rFonts w:ascii="Wingdings" w:hAnsi="Wingdings" w:cs="Wingdings"/>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5z1">
    <w:name w:val="WW8Num845z1"/>
    <w:qFormat/>
    <w:rPr>
      <w:rFonts w:ascii="Courier New" w:hAnsi="Courier New" w:cs="Courier New"/>
    </w:rPr>
  </w:style>
  <w:style w:type="character" w:styleId="WW8Num845z2">
    <w:name w:val="WW8Num845z2"/>
    <w:qFormat/>
    <w:rPr>
      <w:rFonts w:ascii="Wingdings" w:hAnsi="Wingdings" w:cs="Wingdings"/>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Wingdings" w:hAnsi="Wingdings" w:cs="Wingdings"/>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6z1">
    <w:name w:val="WW8Num896z1"/>
    <w:qFormat/>
    <w:rPr>
      <w:rFonts w:ascii="Courier New" w:hAnsi="Courier New" w:cs="Courier New"/>
    </w:rPr>
  </w:style>
  <w:style w:type="character" w:styleId="WW8Num896z2">
    <w:name w:val="WW8Num896z2"/>
    <w:qFormat/>
    <w:rPr>
      <w:rFonts w:ascii="Wingdings" w:hAnsi="Wingdings" w:cs="Wingdings"/>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color w:val="auto"/>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6z1">
    <w:name w:val="WW8Num916z1"/>
    <w:qFormat/>
    <w:rPr>
      <w:rFonts w:ascii="Courier New" w:hAnsi="Courier New" w:cs="Courier New"/>
    </w:rPr>
  </w:style>
  <w:style w:type="character" w:styleId="WW8Num916z2">
    <w:name w:val="WW8Num916z2"/>
    <w:qFormat/>
    <w:rPr>
      <w:rFonts w:ascii="Wingdings" w:hAnsi="Wingdings" w:cs="Wingdings"/>
    </w:rPr>
  </w:style>
  <w:style w:type="character" w:styleId="WW8Num917z0">
    <w:name w:val="WW8Num917z0"/>
    <w:qFormat/>
    <w:rPr>
      <w:rFonts w:ascii="Wingdings" w:hAnsi="Wingdings" w:cs="Wingdings"/>
    </w:rPr>
  </w:style>
  <w:style w:type="character" w:styleId="WW8Num918z0">
    <w:name w:val="WW8Num918z0"/>
    <w:qFormat/>
    <w:rPr>
      <w:rFonts w:ascii="Symbol" w:hAnsi="Symbol" w:cs="Symbol"/>
    </w:rPr>
  </w:style>
  <w:style w:type="character" w:styleId="WW8Num918z1">
    <w:name w:val="WW8Num918z1"/>
    <w:qFormat/>
    <w:rPr>
      <w:rFonts w:ascii="Courier New" w:hAnsi="Courier New" w:cs="Courier New"/>
    </w:rPr>
  </w:style>
  <w:style w:type="character" w:styleId="WW8Num918z2">
    <w:name w:val="WW8Num918z2"/>
    <w:qFormat/>
    <w:rPr>
      <w:rFonts w:ascii="Wingdings" w:hAnsi="Wingdings" w:cs="Wingdings"/>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Wingdings" w:hAnsi="Wingdings" w:cs="Wingdings"/>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1z1">
    <w:name w:val="WW8Num1071z1"/>
    <w:qFormat/>
    <w:rPr>
      <w:rFonts w:ascii="Courier New" w:hAnsi="Courier New" w:cs="Courier New"/>
    </w:rPr>
  </w:style>
  <w:style w:type="character" w:styleId="WW8Num1071z2">
    <w:name w:val="WW8Num1071z2"/>
    <w:qFormat/>
    <w:rPr>
      <w:rFonts w:ascii="Wingdings" w:hAnsi="Wingdings" w:cs="Wingdings"/>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color w:val="auto"/>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5z1">
    <w:name w:val="WW8Num1135z1"/>
    <w:qFormat/>
    <w:rPr>
      <w:rFonts w:ascii="Courier New" w:hAnsi="Courier New" w:cs="Courier New"/>
    </w:rPr>
  </w:style>
  <w:style w:type="character" w:styleId="WW8Num1135z2">
    <w:name w:val="WW8Num1135z2"/>
    <w:qFormat/>
    <w:rPr>
      <w:rFonts w:ascii="Wingdings" w:hAnsi="Wingdings" w:cs="Wingdings"/>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5z1">
    <w:name w:val="WW8Num1155z1"/>
    <w:qFormat/>
    <w:rPr>
      <w:rFonts w:ascii="Courier New" w:hAnsi="Courier New" w:cs="Courier New"/>
    </w:rPr>
  </w:style>
  <w:style w:type="character" w:styleId="WW8Num1155z2">
    <w:name w:val="WW8Num1155z2"/>
    <w:qFormat/>
    <w:rPr>
      <w:rFonts w:ascii="Wingdings" w:hAnsi="Wingdings" w:cs="Wingdings"/>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5z1">
    <w:name w:val="WW8Num1185z1"/>
    <w:qFormat/>
    <w:rPr>
      <w:rFonts w:ascii="Courier New" w:hAnsi="Courier New" w:cs="Courier New"/>
    </w:rPr>
  </w:style>
  <w:style w:type="character" w:styleId="WW8Num1185z2">
    <w:name w:val="WW8Num1185z2"/>
    <w:qFormat/>
    <w:rPr>
      <w:rFonts w:ascii="Wingdings" w:hAnsi="Wingdings" w:cs="Wingdings"/>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3z1">
    <w:name w:val="WW8Num1193z1"/>
    <w:qFormat/>
    <w:rPr>
      <w:rFonts w:ascii="Courier New" w:hAnsi="Courier New" w:cs="Courier New"/>
    </w:rPr>
  </w:style>
  <w:style w:type="character" w:styleId="WW8Num1193z2">
    <w:name w:val="WW8Num1193z2"/>
    <w:qFormat/>
    <w:rPr>
      <w:rFonts w:ascii="Wingdings" w:hAnsi="Wingdings" w:cs="Wingdings"/>
    </w:rPr>
  </w:style>
  <w:style w:type="character" w:styleId="WW8Num1194z0">
    <w:name w:val="WW8Num1194z0"/>
    <w:qFormat/>
    <w:rPr>
      <w:rFonts w:ascii="Symbol" w:hAnsi="Symbol" w:cs="Symbol"/>
    </w:rPr>
  </w:style>
  <w:style w:type="character" w:styleId="WW8Num1194z1">
    <w:name w:val="WW8Num1194z1"/>
    <w:qFormat/>
    <w:rPr>
      <w:rFonts w:ascii="Courier New" w:hAnsi="Courier New" w:cs="Courier New"/>
    </w:rPr>
  </w:style>
  <w:style w:type="character" w:styleId="WW8Num1194z2">
    <w:name w:val="WW8Num1194z2"/>
    <w:qFormat/>
    <w:rPr>
      <w:rFonts w:ascii="Wingdings" w:hAnsi="Wingdings" w:cs="Wingdings"/>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8z1">
    <w:name w:val="WW8Num1198z1"/>
    <w:qFormat/>
    <w:rPr>
      <w:rFonts w:ascii="Courier New" w:hAnsi="Courier New" w:cs="Courier New"/>
    </w:rPr>
  </w:style>
  <w:style w:type="character" w:styleId="WW8Num1198z2">
    <w:name w:val="WW8Num1198z2"/>
    <w:qFormat/>
    <w:rPr>
      <w:rFonts w:ascii="Wingdings" w:hAnsi="Wingdings" w:cs="Wingdings"/>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1z1">
    <w:name w:val="WW8Num1231z1"/>
    <w:qFormat/>
    <w:rPr>
      <w:rFonts w:ascii="Courier New" w:hAnsi="Courier New" w:cs="Courier New"/>
    </w:rPr>
  </w:style>
  <w:style w:type="character" w:styleId="WW8Num1231z2">
    <w:name w:val="WW8Num1231z2"/>
    <w:qFormat/>
    <w:rPr>
      <w:rFonts w:ascii="Wingdings" w:hAnsi="Wingdings" w:cs="Wingdings"/>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4z1">
    <w:name w:val="WW8Num1244z1"/>
    <w:qFormat/>
    <w:rPr>
      <w:rFonts w:ascii="Courier New" w:hAnsi="Courier New" w:cs="Courier New"/>
    </w:rPr>
  </w:style>
  <w:style w:type="character" w:styleId="WW8Num1244z2">
    <w:name w:val="WW8Num1244z2"/>
    <w:qFormat/>
    <w:rPr>
      <w:rFonts w:ascii="Wingdings" w:hAnsi="Wingdings" w:cs="Wingdings"/>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8z1">
    <w:name w:val="WW8Num1248z1"/>
    <w:qFormat/>
    <w:rPr>
      <w:rFonts w:ascii="Courier New" w:hAnsi="Courier New" w:cs="Courier New"/>
    </w:rPr>
  </w:style>
  <w:style w:type="character" w:styleId="WW8Num1248z2">
    <w:name w:val="WW8Num1248z2"/>
    <w:qFormat/>
    <w:rPr>
      <w:rFonts w:ascii="Wingdings" w:hAnsi="Wingdings" w:cs="Wingdings"/>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6z1">
    <w:name w:val="WW8Num1256z1"/>
    <w:qFormat/>
    <w:rPr>
      <w:rFonts w:ascii="Courier New" w:hAnsi="Courier New" w:cs="Courier New"/>
    </w:rPr>
  </w:style>
  <w:style w:type="character" w:styleId="WW8Num1256z2">
    <w:name w:val="WW8Num1256z2"/>
    <w:qFormat/>
    <w:rPr>
      <w:rFonts w:ascii="Wingdings" w:hAnsi="Wingdings" w:cs="Wingdings"/>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3z1">
    <w:name w:val="WW8Num1263z1"/>
    <w:qFormat/>
    <w:rPr>
      <w:rFonts w:ascii="Courier New" w:hAnsi="Courier New" w:cs="Courier New"/>
    </w:rPr>
  </w:style>
  <w:style w:type="character" w:styleId="WW8Num1263z2">
    <w:name w:val="WW8Num1263z2"/>
    <w:qFormat/>
    <w:rPr>
      <w:rFonts w:ascii="Wingdings" w:hAnsi="Wingdings" w:cs="Wingdings"/>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79z1">
    <w:name w:val="WW8Num1279z1"/>
    <w:qFormat/>
    <w:rPr>
      <w:rFonts w:ascii="Courier New" w:hAnsi="Courier New" w:cs="Courier New"/>
    </w:rPr>
  </w:style>
  <w:style w:type="character" w:styleId="WW8Num1279z2">
    <w:name w:val="WW8Num1279z2"/>
    <w:qFormat/>
    <w:rPr>
      <w:rFonts w:ascii="Wingdings" w:hAnsi="Wingdings" w:cs="Wingdings"/>
    </w:rPr>
  </w:style>
  <w:style w:type="character" w:styleId="WW8Num1280z0">
    <w:name w:val="WW8Num1280z0"/>
    <w:qFormat/>
    <w:rPr>
      <w:rFonts w:ascii="Wingdings" w:hAnsi="Wingdings" w:cs="Wingdings"/>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0z1">
    <w:name w:val="WW8Num1310z1"/>
    <w:qFormat/>
    <w:rPr>
      <w:rFonts w:ascii="Courier New" w:hAnsi="Courier New" w:cs="Courier New"/>
    </w:rPr>
  </w:style>
  <w:style w:type="character" w:styleId="WW8Num1310z2">
    <w:name w:val="WW8Num1310z2"/>
    <w:qFormat/>
    <w:rPr>
      <w:rFonts w:ascii="Wingdings" w:hAnsi="Wingdings" w:cs="Wingdings"/>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8z1">
    <w:name w:val="WW8Num1338z1"/>
    <w:qFormat/>
    <w:rPr>
      <w:rFonts w:ascii="Courier New" w:hAnsi="Courier New" w:cs="Courier New"/>
    </w:rPr>
  </w:style>
  <w:style w:type="character" w:styleId="WW8Num1338z2">
    <w:name w:val="WW8Num1338z2"/>
    <w:qFormat/>
    <w:rPr>
      <w:rFonts w:ascii="Wingdings" w:hAnsi="Wingdings" w:cs="Wingdings"/>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3z1">
    <w:name w:val="WW8Num1343z1"/>
    <w:qFormat/>
    <w:rPr>
      <w:rFonts w:ascii="Courier New" w:hAnsi="Courier New" w:cs="Courier New"/>
    </w:rPr>
  </w:style>
  <w:style w:type="character" w:styleId="WW8Num1343z2">
    <w:name w:val="WW8Num1343z2"/>
    <w:qFormat/>
    <w:rPr>
      <w:rFonts w:ascii="Wingdings" w:hAnsi="Wingdings" w:cs="Wingdings"/>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6z1">
    <w:name w:val="WW8Num1346z1"/>
    <w:qFormat/>
    <w:rPr>
      <w:rFonts w:ascii="Courier New" w:hAnsi="Courier New" w:cs="Courier New"/>
    </w:rPr>
  </w:style>
  <w:style w:type="character" w:styleId="WW8Num1346z2">
    <w:name w:val="WW8Num1346z2"/>
    <w:qFormat/>
    <w:rPr>
      <w:rFonts w:ascii="Wingdings" w:hAnsi="Wingdings" w:cs="Wingdings"/>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0z1">
    <w:name w:val="WW8Num1350z1"/>
    <w:qFormat/>
    <w:rPr>
      <w:rFonts w:ascii="Courier New" w:hAnsi="Courier New" w:cs="Courier New"/>
    </w:rPr>
  </w:style>
  <w:style w:type="character" w:styleId="WW8Num1350z2">
    <w:name w:val="WW8Num1350z2"/>
    <w:qFormat/>
    <w:rPr>
      <w:rFonts w:ascii="Wingdings" w:hAnsi="Wingdings" w:cs="Wingdings"/>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59z1">
    <w:name w:val="WW8Num1359z1"/>
    <w:qFormat/>
    <w:rPr>
      <w:rFonts w:ascii="Courier New" w:hAnsi="Courier New" w:cs="Courier New"/>
    </w:rPr>
  </w:style>
  <w:style w:type="character" w:styleId="WW8Num1359z2">
    <w:name w:val="WW8Num1359z2"/>
    <w:qFormat/>
    <w:rPr>
      <w:rFonts w:ascii="Wingdings" w:hAnsi="Wingdings" w:cs="Wingdings"/>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4z1">
    <w:name w:val="WW8Num1384z1"/>
    <w:qFormat/>
    <w:rPr>
      <w:rFonts w:ascii="Courier New" w:hAnsi="Courier New" w:cs="Courier New"/>
    </w:rPr>
  </w:style>
  <w:style w:type="character" w:styleId="WW8Num1384z2">
    <w:name w:val="WW8Num1384z2"/>
    <w:qFormat/>
    <w:rPr>
      <w:rFonts w:ascii="Wingdings" w:hAnsi="Wingdings" w:cs="Wingdings"/>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8z1">
    <w:name w:val="WW8Num1398z1"/>
    <w:qFormat/>
    <w:rPr>
      <w:rFonts w:ascii="Courier New" w:hAnsi="Courier New" w:cs="Courier New"/>
    </w:rPr>
  </w:style>
  <w:style w:type="character" w:styleId="WW8Num1398z2">
    <w:name w:val="WW8Num1398z2"/>
    <w:qFormat/>
    <w:rPr>
      <w:rFonts w:ascii="Wingdings" w:hAnsi="Wingdings" w:cs="Wingdings"/>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1z1">
    <w:name w:val="WW8Num1421z1"/>
    <w:qFormat/>
    <w:rPr>
      <w:rFonts w:ascii="Courier New" w:hAnsi="Courier New" w:cs="Courier New"/>
    </w:rPr>
  </w:style>
  <w:style w:type="character" w:styleId="WW8Num1421z2">
    <w:name w:val="WW8Num1421z2"/>
    <w:qFormat/>
    <w:rPr>
      <w:rFonts w:ascii="Wingdings" w:hAnsi="Wingdings" w:cs="Wingdings"/>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4z1">
    <w:name w:val="WW8Num1424z1"/>
    <w:qFormat/>
    <w:rPr>
      <w:rFonts w:ascii="Courier New" w:hAnsi="Courier New" w:cs="Courier New"/>
    </w:rPr>
  </w:style>
  <w:style w:type="character" w:styleId="WW8Num1424z2">
    <w:name w:val="WW8Num1424z2"/>
    <w:qFormat/>
    <w:rPr>
      <w:rFonts w:ascii="Wingdings" w:hAnsi="Wingdings" w:cs="Wingdings"/>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7z1">
    <w:name w:val="WW8Num1477z1"/>
    <w:qFormat/>
    <w:rPr>
      <w:rFonts w:ascii="Courier New" w:hAnsi="Courier New" w:cs="Courier New"/>
    </w:rPr>
  </w:style>
  <w:style w:type="character" w:styleId="WW8Num1477z2">
    <w:name w:val="WW8Num1477z2"/>
    <w:qFormat/>
    <w:rPr>
      <w:rFonts w:ascii="Wingdings" w:hAnsi="Wingdings" w:cs="Wingdings"/>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7"/>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2001-08-23T18:32:00Z</dcterms:created>
  <dc:creator>ET&amp;S</dc:creator>
  <dc:description/>
  <dc:language>en-CA</dc:language>
  <cp:lastModifiedBy>agarcia6</cp:lastModifiedBy>
  <cp:lastPrinted>2001-07-26T13:53:00Z</cp:lastPrinted>
  <dcterms:modified xsi:type="dcterms:W3CDTF">2001-08-23T18:34:00Z</dcterms:modified>
  <cp:revision>4</cp:revision>
  <dc:subject/>
  <dc:title>ET&amp;S Market Services </dc:title>
</cp:coreProperties>
</file>