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June 18 through June 22,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June 25 through June 29</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Vacation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Vacation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Out of office</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Out of office</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Heading1"/>
        <w:ind w:hanging="0" w:start="0"/>
        <w:rPr>
          <w:b w:val="false"/>
          <w:sz w:val="22"/>
          <w:u w:val="single"/>
        </w:rPr>
      </w:pPr>
      <w:r>
        <w:rPr>
          <w:b w:val="false"/>
          <w:sz w:val="22"/>
          <w:u w:val="single"/>
        </w:rPr>
      </w:r>
    </w:p>
    <w:p>
      <w:pPr>
        <w:pStyle w:val="Heading7"/>
        <w:ind w:hanging="0" w:start="0"/>
        <w:rPr>
          <w:rFonts w:cs="Arial"/>
        </w:rPr>
      </w:pPr>
      <w:r>
        <w:rPr>
          <w:rFonts w:cs="Arial"/>
        </w:rPr>
        <w:t>Accounts Receivable</w:t>
      </w:r>
    </w:p>
    <w:p>
      <w:pPr>
        <w:pStyle w:val="Normal"/>
        <w:numPr>
          <w:ilvl w:val="0"/>
          <w:numId w:val="4"/>
        </w:numPr>
        <w:rPr>
          <w:rFonts w:ascii="Arial" w:hAnsi="Arial" w:cs="Arial"/>
          <w:sz w:val="22"/>
        </w:rPr>
      </w:pPr>
      <w:r>
        <w:rPr>
          <w:rFonts w:cs="Arial" w:ascii="Arial" w:hAnsi="Arial"/>
          <w:sz w:val="22"/>
        </w:rPr>
        <w:t>Laura Giambrone, Hilda Lindley and Sandy Sheffield are working on a payment plan for past due receivables for Wincup.</w:t>
      </w:r>
    </w:p>
    <w:p>
      <w:pPr>
        <w:pStyle w:val="Normal"/>
        <w:numPr>
          <w:ilvl w:val="0"/>
          <w:numId w:val="4"/>
        </w:numPr>
        <w:rPr>
          <w:rFonts w:ascii="Arial" w:hAnsi="Arial" w:cs="Arial"/>
          <w:sz w:val="22"/>
        </w:rPr>
      </w:pPr>
      <w:r>
        <w:rPr>
          <w:rFonts w:cs="Arial" w:ascii="Arial" w:hAnsi="Arial"/>
          <w:sz w:val="22"/>
        </w:rPr>
        <w:t>Lanny resolved AR for Auburndale Power Partners clearing seven late pay invoices and bringing current past due amount of $348,197.53.  In addition, Lanny is working with Auburndale’s new accountant to improve payment record.</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6"/>
        </w:numPr>
        <w:rPr>
          <w:rFonts w:ascii="Arial" w:hAnsi="Arial" w:cs="Arial"/>
          <w:sz w:val="22"/>
        </w:rPr>
      </w:pPr>
      <w:r>
        <w:rPr>
          <w:rFonts w:cs="Arial" w:ascii="Arial" w:hAnsi="Arial"/>
          <w:sz w:val="22"/>
        </w:rPr>
        <w:t xml:space="preserve">Randy B. met with Keith Milam, Debbie Francis, Utlicorp, Karen Largerstrom and Joni Bollinger in Omaha to discuss current accounting issues and automating special accounting reports, which are currently done manually each month to increase productivity and ease of use for both NNG and Utilicorp.  </w:t>
      </w:r>
    </w:p>
    <w:p>
      <w:pPr>
        <w:pStyle w:val="Normal"/>
        <w:numPr>
          <w:ilvl w:val="0"/>
          <w:numId w:val="6"/>
        </w:numPr>
        <w:rPr>
          <w:rFonts w:ascii="Arial" w:hAnsi="Arial" w:cs="Arial"/>
          <w:sz w:val="22"/>
        </w:rPr>
      </w:pPr>
      <w:r>
        <w:rPr>
          <w:rFonts w:cs="Arial" w:ascii="Arial" w:hAnsi="Arial"/>
          <w:sz w:val="22"/>
        </w:rPr>
        <w:t>Randy B. and Jean B. attended a lunch in Omaha with Linda Brooks at Transcanada to discuss scheduling issues.</w:t>
      </w:r>
    </w:p>
    <w:p>
      <w:pPr>
        <w:pStyle w:val="Normal"/>
        <w:numPr>
          <w:ilvl w:val="0"/>
          <w:numId w:val="6"/>
        </w:numPr>
        <w:rPr>
          <w:rFonts w:ascii="Arial" w:hAnsi="Arial" w:cs="Arial"/>
          <w:sz w:val="22"/>
        </w:rPr>
      </w:pPr>
      <w:r>
        <w:rPr>
          <w:rFonts w:cs="Arial" w:ascii="Arial" w:hAnsi="Arial"/>
          <w:sz w:val="22"/>
        </w:rPr>
        <w:t xml:space="preserve">Randy B., Jean B. and Jerry visited David Rohan at M.U.D in Omaha to tour their facilities and discuss any scheduling issues.  </w:t>
      </w:r>
    </w:p>
    <w:p>
      <w:pPr>
        <w:pStyle w:val="Normal"/>
        <w:numPr>
          <w:ilvl w:val="0"/>
          <w:numId w:val="6"/>
        </w:numPr>
        <w:rPr>
          <w:rFonts w:ascii="Arial" w:hAnsi="Arial" w:cs="Arial"/>
          <w:sz w:val="22"/>
        </w:rPr>
      </w:pPr>
      <w:r>
        <w:rPr>
          <w:rFonts w:cs="Arial" w:ascii="Arial" w:hAnsi="Arial"/>
          <w:sz w:val="22"/>
        </w:rPr>
        <w:t xml:space="preserve">Randy B. attended the College World Series in Omaha with Keith Milam from Utilicorp.  </w:t>
      </w:r>
    </w:p>
    <w:p>
      <w:pPr>
        <w:pStyle w:val="Normal"/>
        <w:numPr>
          <w:ilvl w:val="0"/>
          <w:numId w:val="6"/>
        </w:numPr>
        <w:rPr>
          <w:rFonts w:ascii="Arial" w:hAnsi="Arial" w:cs="Arial"/>
          <w:sz w:val="22"/>
        </w:rPr>
      </w:pPr>
      <w:r>
        <w:rPr>
          <w:rFonts w:cs="Arial" w:ascii="Arial" w:hAnsi="Arial"/>
          <w:sz w:val="22"/>
        </w:rPr>
        <w:t xml:space="preserve">Randy B. and Jean B. attended a lunch with Bob Johnson and Robert Bryan from Northern Border Pipeline in Omaha to discuss confirmations, EDI, and any other issues. </w:t>
      </w:r>
    </w:p>
    <w:p>
      <w:pPr>
        <w:pStyle w:val="Normal"/>
        <w:numPr>
          <w:ilvl w:val="0"/>
          <w:numId w:val="6"/>
        </w:numPr>
        <w:rPr>
          <w:rFonts w:ascii="Arial" w:hAnsi="Arial" w:cs="Arial"/>
          <w:sz w:val="22"/>
        </w:rPr>
      </w:pPr>
      <w:r>
        <w:rPr>
          <w:rFonts w:cs="Arial" w:ascii="Arial" w:hAnsi="Arial"/>
          <w:sz w:val="22"/>
        </w:rPr>
        <w:t>Jean B visited Matt Martindale, Janet Corritore (scheduling) and Layna Gunderson (Accounting)/Tenaska office, and were advised of team merger, name change, hours of team members as well as reviewed scheduling and accounting procedures, methodologies and issues.  Jean B. attended dinner with Matt Martindale.</w:t>
      </w:r>
    </w:p>
    <w:p>
      <w:pPr>
        <w:pStyle w:val="Normal"/>
        <w:numPr>
          <w:ilvl w:val="0"/>
          <w:numId w:val="6"/>
        </w:numPr>
        <w:rPr>
          <w:rFonts w:ascii="Arial" w:hAnsi="Arial" w:cs="Arial"/>
          <w:sz w:val="22"/>
        </w:rPr>
      </w:pPr>
      <w:r>
        <w:rPr>
          <w:rFonts w:cs="Arial" w:ascii="Arial" w:hAnsi="Arial"/>
          <w:sz w:val="22"/>
        </w:rPr>
        <w:t>Tim Cooper, Lanny Cramer, and Rachel Cady met with C.J. Arnold, representing Clark Mobile Counties Gas District. The meeting focused on business operations and contract issues. With the goal of improving CMCG’ improving nomination and burn coordination.</w:t>
      </w:r>
    </w:p>
    <w:p>
      <w:pPr>
        <w:pStyle w:val="Normal"/>
        <w:numPr>
          <w:ilvl w:val="0"/>
          <w:numId w:val="6"/>
        </w:numPr>
        <w:rPr>
          <w:rFonts w:ascii="Arial" w:hAnsi="Arial" w:cs="Arial"/>
          <w:sz w:val="22"/>
        </w:rPr>
      </w:pPr>
      <w:r>
        <w:rPr>
          <w:rFonts w:cs="Arial" w:ascii="Arial" w:hAnsi="Arial"/>
          <w:sz w:val="22"/>
        </w:rPr>
        <w:t>Karen Clapper and Rachel Cady had dinner with Mike Blaser, Chris Kulesa and Jim Tusing with Infinite Energy, to discuss capacity allocations.</w:t>
      </w:r>
    </w:p>
    <w:p>
      <w:pPr>
        <w:pStyle w:val="Normal"/>
        <w:ind w:start="360" w:end="0"/>
        <w:rPr>
          <w:rFonts w:ascii="Arial" w:hAnsi="Arial" w:cs="Arial"/>
          <w:sz w:val="22"/>
        </w:rPr>
      </w:pPr>
      <w:r>
        <w:rPr>
          <w:rFonts w:cs="Arial" w:ascii="Arial" w:hAnsi="Arial"/>
          <w:sz w:val="22"/>
        </w:rPr>
      </w:r>
    </w:p>
    <w:p>
      <w:pPr>
        <w:pStyle w:val="Heading7"/>
        <w:ind w:hanging="0" w:start="0"/>
        <w:rPr>
          <w:rFonts w:cs="Arial"/>
          <w:bCs/>
        </w:rPr>
      </w:pPr>
      <w:r>
        <w:rPr>
          <w:rFonts w:cs="Arial"/>
          <w:bCs/>
        </w:rPr>
        <w:t>Conference Call</w:t>
      </w:r>
    </w:p>
    <w:p>
      <w:pPr>
        <w:pStyle w:val="Normal"/>
        <w:numPr>
          <w:ilvl w:val="0"/>
          <w:numId w:val="8"/>
        </w:numPr>
        <w:rPr>
          <w:rFonts w:ascii="Arial" w:hAnsi="Arial" w:cs="Arial"/>
          <w:sz w:val="22"/>
        </w:rPr>
      </w:pPr>
      <w:r>
        <w:rPr>
          <w:rFonts w:cs="Arial" w:ascii="Arial" w:hAnsi="Arial"/>
          <w:sz w:val="22"/>
        </w:rPr>
        <w:t>Amy Mulligan and Darrell Schoolcraft had a conference call with Maryanne Schneider and Beck Newson of Duke Energy to discuss future Park n’ ride transactions to minimize the OBA imbalance at the Citizens-Griffith Power Plant.  Duke will manage the PNR since they are primarily responsible for supplying the plant with gas.  The PNR agreements are already set up but Duke is not obligated to nominate to them until the Griffith Plant is fully operational according to a pervious agreement TW made with Griffith to help the plant during it’s start-up phase.  The plant is projected to be fully operational sometime between July 1 and July 15.  Griffith Energy is a joint venture between Duke Energy Trading and PPL Energy.</w:t>
      </w:r>
    </w:p>
    <w:p>
      <w:pPr>
        <w:pStyle w:val="Normal"/>
        <w:ind w:start="360" w:end="0"/>
        <w:rPr>
          <w:rFonts w:ascii="Arial" w:hAnsi="Arial" w:cs="Arial"/>
          <w:sz w:val="22"/>
        </w:rPr>
      </w:pPr>
      <w:r>
        <w:rPr>
          <w:rFonts w:cs="Arial" w:ascii="Arial" w:hAnsi="Arial"/>
          <w:sz w:val="22"/>
        </w:rPr>
      </w:r>
    </w:p>
    <w:p>
      <w:pPr>
        <w:pStyle w:val="Heading3"/>
        <w:spacing w:lineRule="atLeast" w:line="240"/>
        <w:ind w:hanging="0" w:start="0"/>
        <w:rPr>
          <w:rFonts w:cs="Arial"/>
          <w:b w:val="false"/>
          <w:sz w:val="22"/>
        </w:rPr>
      </w:pPr>
      <w:r>
        <w:rPr>
          <w:rFonts w:cs="Arial"/>
          <w:sz w:val="22"/>
        </w:rPr>
        <w:t>Coordinator/Specialist Team</w:t>
      </w:r>
    </w:p>
    <w:p>
      <w:pPr>
        <w:pStyle w:val="Header"/>
        <w:tabs>
          <w:tab w:val="clear" w:pos="4320"/>
          <w:tab w:val="clear" w:pos="8640"/>
        </w:tabs>
        <w:rPr>
          <w:rFonts w:ascii="Arial" w:hAnsi="Arial" w:cs="Arial"/>
          <w:sz w:val="22"/>
        </w:rPr>
      </w:pPr>
      <w:r>
        <w:rPr>
          <w:rFonts w:cs="Arial" w:ascii="Arial" w:hAnsi="Arial"/>
          <w:b/>
          <w:sz w:val="22"/>
        </w:rPr>
        <w:t>Larry</w:t>
      </w:r>
    </w:p>
    <w:p>
      <w:pPr>
        <w:pStyle w:val="Header"/>
        <w:numPr>
          <w:ilvl w:val="0"/>
          <w:numId w:val="3"/>
        </w:numPr>
        <w:tabs>
          <w:tab w:val="clear" w:pos="4320"/>
          <w:tab w:val="clear" w:pos="8640"/>
        </w:tabs>
        <w:rPr>
          <w:rFonts w:ascii="Arial" w:hAnsi="Arial" w:cs="Arial"/>
          <w:color w:val="000000"/>
          <w:sz w:val="22"/>
        </w:rPr>
      </w:pPr>
      <w:r>
        <w:rPr>
          <w:rFonts w:cs="Arial" w:ascii="Arial" w:hAnsi="Arial"/>
          <w:color w:val="000000"/>
          <w:sz w:val="22"/>
        </w:rPr>
        <w:t>Continues testing on the Flowing Gas Phase II project. There are concerns with security that need to be addressed by the IT group.</w:t>
      </w:r>
    </w:p>
    <w:p>
      <w:pPr>
        <w:pStyle w:val="Header"/>
        <w:tabs>
          <w:tab w:val="clear" w:pos="4320"/>
          <w:tab w:val="clear" w:pos="8640"/>
        </w:tabs>
        <w:rPr>
          <w:rFonts w:ascii="Arial" w:hAnsi="Arial" w:cs="Arial"/>
          <w:color w:val="000000"/>
          <w:sz w:val="22"/>
        </w:rPr>
      </w:pPr>
      <w:r>
        <w:rPr>
          <w:rFonts w:cs="Arial" w:ascii="Arial" w:hAnsi="Arial"/>
          <w:color w:val="000000"/>
          <w:sz w:val="22"/>
        </w:rPr>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rPr>
      </w:pPr>
      <w:r>
        <w:rPr>
          <w:rFonts w:cs="Arial" w:ascii="Arial" w:hAnsi="Arial"/>
          <w:b/>
          <w:sz w:val="22"/>
        </w:rPr>
        <w:t>Terry</w:t>
      </w:r>
    </w:p>
    <w:p>
      <w:pPr>
        <w:pStyle w:val="Header"/>
        <w:numPr>
          <w:ilvl w:val="0"/>
          <w:numId w:val="7"/>
        </w:numPr>
        <w:tabs>
          <w:tab w:val="clear" w:pos="4320"/>
          <w:tab w:val="clear" w:pos="8640"/>
        </w:tabs>
        <w:rPr>
          <w:rFonts w:ascii="Arial" w:hAnsi="Arial" w:cs="Arial"/>
          <w:sz w:val="22"/>
        </w:rPr>
      </w:pPr>
      <w:r>
        <w:rPr>
          <w:rFonts w:cs="Arial" w:ascii="Arial" w:hAnsi="Arial"/>
          <w:sz w:val="22"/>
        </w:rPr>
        <w:t xml:space="preserve">Attended a meeting to discuss and review a report for tracking TW daily activity. The report is being set up by, Ken Powers, Lindy Donoho, and Richard Hanagriff. The report will allow the marketers to better analyze the physical versus the actual flows on a more real time basis. </w:t>
      </w:r>
    </w:p>
    <w:p>
      <w:pPr>
        <w:pStyle w:val="Normal"/>
        <w:numPr>
          <w:ilvl w:val="0"/>
          <w:numId w:val="2"/>
        </w:numPr>
        <w:rPr>
          <w:rFonts w:ascii="Arial" w:hAnsi="Arial" w:cs="Arial"/>
          <w:sz w:val="22"/>
        </w:rPr>
      </w:pPr>
      <w:r>
        <w:rPr>
          <w:rFonts w:cs="Arial" w:ascii="Arial" w:hAnsi="Arial"/>
          <w:sz w:val="22"/>
        </w:rPr>
        <w:t>The storage enhancement went into production for the gas day of the 20</w:t>
      </w:r>
      <w:r>
        <w:rPr>
          <w:rFonts w:cs="Arial" w:ascii="Arial" w:hAnsi="Arial"/>
          <w:sz w:val="22"/>
          <w:vertAlign w:val="superscript"/>
        </w:rPr>
        <w:t>th</w:t>
      </w:r>
      <w:r>
        <w:rPr>
          <w:rFonts w:cs="Arial" w:ascii="Arial" w:hAnsi="Arial"/>
          <w:sz w:val="22"/>
        </w:rPr>
        <w:t xml:space="preserve"> on Intraday 2 process. At this time there was no significant problems or issues to report, everything went very well according to the evening people. This enhancement is where we changed the allocation order of storage.  Storage allocation will now take place right after the regular points and groups are allocated instead of after the confirmation process on Intraday 2.</w:t>
      </w:r>
    </w:p>
    <w:p>
      <w:pPr>
        <w:pStyle w:val="Normal"/>
        <w:spacing w:lineRule="atLeast" w:line="240"/>
        <w:rPr>
          <w:rFonts w:ascii="Arial" w:hAnsi="Arial" w:cs="Arial"/>
          <w:color w:val="000000"/>
          <w:sz w:val="22"/>
          <w:u w:val="single"/>
        </w:rPr>
      </w:pPr>
      <w:r>
        <w:rPr>
          <w:rFonts w:cs="Arial" w:ascii="Arial" w:hAnsi="Arial"/>
          <w:color w:val="000000"/>
          <w:sz w:val="22"/>
          <w:u w:val="single"/>
        </w:rPr>
      </w:r>
    </w:p>
    <w:p>
      <w:pPr>
        <w:pStyle w:val="Normal"/>
        <w:ind w:firstLine="45" w:end="0"/>
        <w:rPr>
          <w:rFonts w:ascii="Arial" w:hAnsi="Arial" w:cs="Arial"/>
          <w:color w:val="000000"/>
          <w:sz w:val="22"/>
          <w:u w:val="single"/>
        </w:rPr>
      </w:pPr>
      <w:r>
        <w:rPr>
          <w:rFonts w:cs="Arial" w:ascii="Arial" w:hAnsi="Arial"/>
          <w:color w:val="000000"/>
          <w:sz w:val="22"/>
          <w:u w:val="single"/>
        </w:rPr>
      </w:r>
    </w:p>
    <w:p>
      <w:pPr>
        <w:pStyle w:val="Normal"/>
        <w:rPr>
          <w:rFonts w:ascii="Arial" w:hAnsi="Arial" w:cs="Arial"/>
          <w:sz w:val="14"/>
        </w:rPr>
      </w:pPr>
      <w:r>
        <w:rPr>
          <w:rFonts w:cs="Arial" w:ascii="Arial" w:hAnsi="Arial"/>
          <w:sz w:val="14"/>
        </w:rPr>
        <w:t>MS Bullets 6.21.01</w:t>
      </w:r>
    </w:p>
    <w:p>
      <w:pPr>
        <w:pStyle w:val="Normal"/>
        <w:rPr>
          <w:rFonts w:ascii="Arial" w:hAnsi="Arial" w:cs="Arial"/>
          <w:b/>
          <w:sz w:val="14"/>
          <w:u w:val="single"/>
        </w:rPr>
      </w:pPr>
      <w:r>
        <w:rPr>
          <w:rFonts w:cs="Arial" w:ascii="Arial" w:hAnsi="Arial"/>
          <w:b/>
          <w:sz w:val="14"/>
          <w:u w:val="single"/>
        </w:rPr>
      </w:r>
    </w:p>
    <w:p>
      <w:pPr>
        <w:pStyle w:val="Header"/>
        <w:tabs>
          <w:tab w:val="clear" w:pos="4320"/>
          <w:tab w:val="clear" w:pos="8640"/>
        </w:tabs>
        <w:rPr>
          <w:rFonts w:ascii="Arial" w:hAnsi="Arial" w:cs="Arial"/>
          <w:b/>
          <w:u w:val="single"/>
        </w:rPr>
      </w:pPr>
      <w:r>
        <w:rPr>
          <w:rFonts w:cs="Arial" w:ascii="Arial" w:hAnsi="Arial"/>
          <w:b/>
          <w:u w:val="single"/>
        </w:rPr>
      </w:r>
    </w:p>
    <w:p>
      <w:pPr>
        <w:pStyle w:val="Heading1"/>
        <w:ind w:hanging="0" w:start="0"/>
        <w:rPr>
          <w:rFonts w:ascii="Arial" w:hAnsi="Arial" w:cs="Arial"/>
        </w:rPr>
      </w:pPr>
      <w:r>
        <w:rPr>
          <w:rFonts w:cs="Arial"/>
        </w:rPr>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p>
      <w:pPr>
        <w:pStyle w:val="Header"/>
        <w:tabs>
          <w:tab w:val="clear" w:pos="4320"/>
          <w:tab w:val="clear" w:pos="8640"/>
        </w:tabs>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Wingdings" w:hAnsi="Wingdings" w:cs="Wingdings"/>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color w:val="auto"/>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sz w:val="20"/>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color w:val="auto"/>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Wingdings" w:hAnsi="Wingdings" w:cs="Wingdings"/>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Wingdings" w:hAnsi="Wingdings" w:cs="Wingdings"/>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5z1">
    <w:name w:val="WW8Num805z1"/>
    <w:qFormat/>
    <w:rPr>
      <w:rFonts w:ascii="Courier New" w:hAnsi="Courier New" w:cs="Courier New"/>
    </w:rPr>
  </w:style>
  <w:style w:type="character" w:styleId="WW8Num805z2">
    <w:name w:val="WW8Num805z2"/>
    <w:qFormat/>
    <w:rPr>
      <w:rFonts w:ascii="Wingdings" w:hAnsi="Wingdings" w:cs="Wingdings"/>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Wingdings" w:hAnsi="Wingdings" w:cs="Wingdings"/>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color w:val="auto"/>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Wingdings" w:hAnsi="Wingdings" w:cs="Wingdings"/>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Wingdings" w:hAnsi="Wingdings" w:cs="Wingdings"/>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color w:val="auto"/>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Wingdings" w:hAnsi="Wingdings" w:cs="Wingdings"/>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Wingdings" w:hAnsi="Wingdings" w:cs="Wingdings"/>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6z1">
    <w:name w:val="WW8Num1296z1"/>
    <w:qFormat/>
    <w:rPr>
      <w:rFonts w:ascii="Courier New" w:hAnsi="Courier New" w:cs="Courier New"/>
    </w:rPr>
  </w:style>
  <w:style w:type="character" w:styleId="WW8Num1296z2">
    <w:name w:val="WW8Num1296z2"/>
    <w:qFormat/>
    <w:rPr>
      <w:rFonts w:ascii="Wingdings" w:hAnsi="Wingdings" w:cs="Wingdings"/>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3z1">
    <w:name w:val="WW8Num1313z1"/>
    <w:qFormat/>
    <w:rPr>
      <w:rFonts w:ascii="Courier New" w:hAnsi="Courier New" w:cs="Courier New"/>
    </w:rPr>
  </w:style>
  <w:style w:type="character" w:styleId="WW8Num1313z2">
    <w:name w:val="WW8Num1313z2"/>
    <w:qFormat/>
    <w:rPr>
      <w:rFonts w:ascii="Wingdings" w:hAnsi="Wingdings" w:cs="Wingdings"/>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09z1">
    <w:name w:val="WW8Num1409z1"/>
    <w:qFormat/>
    <w:rPr>
      <w:rFonts w:ascii="Courier New" w:hAnsi="Courier New" w:cs="Courier New"/>
    </w:rPr>
  </w:style>
  <w:style w:type="character" w:styleId="WW8Num1409z2">
    <w:name w:val="WW8Num1409z2"/>
    <w:qFormat/>
    <w:rPr>
      <w:rFonts w:ascii="Wingdings" w:hAnsi="Wingdings" w:cs="Wingdings"/>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5"/>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2001-06-21T17:38:00Z</dcterms:created>
  <dc:creator>ET&amp;S</dc:creator>
  <dc:description/>
  <dc:language>en-CA</dc:language>
  <cp:lastModifiedBy>agarcia6</cp:lastModifiedBy>
  <cp:lastPrinted>2001-02-22T11:54:00Z</cp:lastPrinted>
  <dcterms:modified xsi:type="dcterms:W3CDTF">2001-06-21T18:04:00Z</dcterms:modified>
  <cp:revision>5</cp:revision>
  <dc:subject/>
  <dc:title>ET&amp;S Market Services </dc:title>
</cp:coreProperties>
</file>